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AFC2" w14:textId="77777777" w:rsidR="00BE568A" w:rsidRDefault="00BE568A" w:rsidP="00BE568A">
      <w:pPr>
        <w:pStyle w:val="Cmsor2"/>
        <w:spacing w:before="520"/>
      </w:pPr>
      <w:bookmarkStart w:id="0" w:name="_Toc504738839"/>
      <w:bookmarkStart w:id="1" w:name="_Toc505675573"/>
      <w:bookmarkStart w:id="2" w:name="_Toc506033529"/>
      <w:r>
        <w:t>8.4. A semmisségi/helyrehozó (</w:t>
      </w:r>
      <w:proofErr w:type="spellStart"/>
      <w:r>
        <w:t>undo</w:t>
      </w:r>
      <w:proofErr w:type="spellEnd"/>
      <w:r>
        <w:t>/</w:t>
      </w:r>
      <w:proofErr w:type="spellStart"/>
      <w:r>
        <w:t>redo</w:t>
      </w:r>
      <w:proofErr w:type="spellEnd"/>
      <w:r>
        <w:t>) naplózás</w:t>
      </w:r>
      <w:bookmarkEnd w:id="0"/>
      <w:bookmarkEnd w:id="1"/>
      <w:bookmarkEnd w:id="2"/>
    </w:p>
    <w:p w14:paraId="73287C3E" w14:textId="77777777" w:rsidR="00BE568A" w:rsidRDefault="00BE568A" w:rsidP="00BE568A">
      <w:pPr>
        <w:ind w:firstLine="0"/>
      </w:pPr>
      <w:r>
        <w:t>Láthattuk, hogy a naplózás két különböző megközelítése abban mutat eltérést, hogy a napló az adatbáziselemek értékének módosítása esetén a régi (módosítás előtti) vagy az új (módosítás utáni) érteket tartalmazza. Mindkét módszernek vannak bizonyos hátrányai is:</w:t>
      </w:r>
    </w:p>
    <w:p w14:paraId="73333D66" w14:textId="77777777" w:rsidR="00BE568A" w:rsidRDefault="00BE568A" w:rsidP="00BE568A">
      <w:pPr>
        <w:pStyle w:val="fsor"/>
        <w:spacing w:before="200"/>
      </w:pPr>
      <w:r>
        <w:t>•</w:t>
      </w:r>
      <w:r>
        <w:tab/>
        <w:t>A semmisségi (</w:t>
      </w:r>
      <w:proofErr w:type="spellStart"/>
      <w:r w:rsidRPr="004521D1">
        <w:rPr>
          <w:highlight w:val="yellow"/>
        </w:rPr>
        <w:t>undo</w:t>
      </w:r>
      <w:proofErr w:type="spellEnd"/>
      <w:r>
        <w:t xml:space="preserve">) naplózás alkalmazása megköveteli, hogy az adatokat a tranzakció befejezésekor nyomban lemezre írjuk, ezzel (esetleg jelentősen) </w:t>
      </w:r>
      <w:r w:rsidRPr="004521D1">
        <w:rPr>
          <w:highlight w:val="yellow"/>
        </w:rPr>
        <w:t>növeljük a végrehajtandó lemezműveletek számát</w:t>
      </w:r>
      <w:r>
        <w:t>.</w:t>
      </w:r>
    </w:p>
    <w:p w14:paraId="0FC75B08" w14:textId="77777777" w:rsidR="00BE568A" w:rsidRDefault="00BE568A" w:rsidP="00BE568A">
      <w:pPr>
        <w:pStyle w:val="fsor"/>
        <w:spacing w:before="0"/>
      </w:pPr>
      <w:r>
        <w:t>•</w:t>
      </w:r>
      <w:r>
        <w:tab/>
        <w:t>Másik oldalról, a helyrehozó (</w:t>
      </w:r>
      <w:proofErr w:type="spellStart"/>
      <w:r w:rsidRPr="004521D1">
        <w:rPr>
          <w:highlight w:val="yellow"/>
        </w:rPr>
        <w:t>redo</w:t>
      </w:r>
      <w:proofErr w:type="spellEnd"/>
      <w:r>
        <w:t>) naplózás minden módosított adatbázisblokk pufferben tartását igényli, egészen a tranzakció rendes és teljes befejezéséig (</w:t>
      </w:r>
      <w:proofErr w:type="spellStart"/>
      <w:r>
        <w:t>commit</w:t>
      </w:r>
      <w:proofErr w:type="spellEnd"/>
      <w:r>
        <w:t xml:space="preserve">), a napló kezelésével együtt (esetleg jelentősen) </w:t>
      </w:r>
      <w:r w:rsidRPr="004521D1">
        <w:rPr>
          <w:highlight w:val="yellow"/>
        </w:rPr>
        <w:t>növeli a tranzakciók átlagos pufferigényét</w:t>
      </w:r>
      <w:r>
        <w:t>.</w:t>
      </w:r>
    </w:p>
    <w:p w14:paraId="6DFC07D0" w14:textId="77777777" w:rsidR="00BE568A" w:rsidRDefault="00BE568A" w:rsidP="00BE568A">
      <w:pPr>
        <w:pStyle w:val="fsor"/>
        <w:spacing w:before="0"/>
      </w:pPr>
      <w:r>
        <w:t>•</w:t>
      </w:r>
      <w:r>
        <w:tab/>
        <w:t>Mindkét naplózási módszer az ellenőrzőpont képzése közben ellentétes igényeket támaszt a pufferek lemezre írása szempontjából, kivéve, ha az adatbáziselemek te</w:t>
      </w:r>
      <w:r>
        <w:t>l</w:t>
      </w:r>
      <w:r>
        <w:t xml:space="preserve">jes blokkok vagy blokkok sokasága. Például, ha a puffer tartalmaz egy </w:t>
      </w:r>
      <w:r>
        <w:rPr>
          <w:i/>
        </w:rPr>
        <w:t xml:space="preserve">A </w:t>
      </w:r>
      <w:r>
        <w:t>adatbázi</w:t>
      </w:r>
      <w:r>
        <w:t>s</w:t>
      </w:r>
      <w:r>
        <w:t xml:space="preserve">elemet, melyet egy rendesen és teljesen befejezett tranzakció módosított, és tartalmaz egy </w:t>
      </w:r>
      <w:r>
        <w:rPr>
          <w:i/>
        </w:rPr>
        <w:t>B</w:t>
      </w:r>
      <w:r>
        <w:t xml:space="preserve"> adatbáziselemet is, melyet olyan tranzakció módosított, melyre vonatk</w:t>
      </w:r>
      <w:r>
        <w:t>o</w:t>
      </w:r>
      <w:r>
        <w:t xml:space="preserve">zóan a </w:t>
      </w:r>
      <w:r>
        <w:rPr>
          <w:rFonts w:ascii="LetterGotLEE" w:hAnsi="LetterGotLEE"/>
          <w:sz w:val="18"/>
        </w:rPr>
        <w:t>COMMIT</w:t>
      </w:r>
      <w:r>
        <w:t xml:space="preserve"> bejegyzés még nem került lemezre, akkor az </w:t>
      </w:r>
      <w:r>
        <w:rPr>
          <w:i/>
        </w:rPr>
        <w:t>R</w:t>
      </w:r>
      <w:r>
        <w:rPr>
          <w:position w:val="-4"/>
          <w:sz w:val="16"/>
        </w:rPr>
        <w:t>1</w:t>
      </w:r>
      <w:r>
        <w:t xml:space="preserve"> szabálynak megf</w:t>
      </w:r>
      <w:r>
        <w:t>e</w:t>
      </w:r>
      <w:r>
        <w:t xml:space="preserve">lelően, a puffer lemezre másolását igényeljük </w:t>
      </w:r>
      <w:r>
        <w:rPr>
          <w:i/>
        </w:rPr>
        <w:t>A</w:t>
      </w:r>
      <w:r>
        <w:t xml:space="preserve"> miatt, viszont tiltjuk ennek megt</w:t>
      </w:r>
      <w:r>
        <w:t>é</w:t>
      </w:r>
      <w:r>
        <w:t xml:space="preserve">telét </w:t>
      </w:r>
      <w:r>
        <w:rPr>
          <w:i/>
        </w:rPr>
        <w:t>B</w:t>
      </w:r>
      <w:r>
        <w:t xml:space="preserve"> miatt.</w:t>
      </w:r>
    </w:p>
    <w:p w14:paraId="78C4A275" w14:textId="77777777" w:rsidR="00BE568A" w:rsidRDefault="00BE568A" w:rsidP="00BE568A">
      <w:pPr>
        <w:spacing w:before="200"/>
      </w:pPr>
      <w:r>
        <w:t xml:space="preserve">Most a </w:t>
      </w:r>
      <w:r>
        <w:rPr>
          <w:i/>
        </w:rPr>
        <w:t>semmisségi/helyrehozó</w:t>
      </w:r>
      <w:r>
        <w:t xml:space="preserve"> (</w:t>
      </w:r>
      <w:proofErr w:type="spellStart"/>
      <w:r w:rsidRPr="004521D1">
        <w:rPr>
          <w:highlight w:val="yellow"/>
        </w:rPr>
        <w:t>undo</w:t>
      </w:r>
      <w:proofErr w:type="spellEnd"/>
      <w:r w:rsidRPr="004521D1">
        <w:rPr>
          <w:highlight w:val="yellow"/>
        </w:rPr>
        <w:t>/</w:t>
      </w:r>
      <w:proofErr w:type="spellStart"/>
      <w:r w:rsidRPr="004521D1">
        <w:rPr>
          <w:highlight w:val="yellow"/>
        </w:rPr>
        <w:t>redo</w:t>
      </w:r>
      <w:proofErr w:type="spellEnd"/>
      <w:r>
        <w:t>)-</w:t>
      </w:r>
      <w:proofErr w:type="spellStart"/>
      <w:r>
        <w:t>nak</w:t>
      </w:r>
      <w:proofErr w:type="spellEnd"/>
      <w:r>
        <w:t xml:space="preserve"> nevezett naplózást vizsgáljuk meg. Ez a módszer a tevékenységek elvégzési sorrendjének </w:t>
      </w:r>
      <w:r w:rsidRPr="004521D1">
        <w:rPr>
          <w:highlight w:val="yellow"/>
        </w:rPr>
        <w:t>rugalmasságát növeli</w:t>
      </w:r>
      <w:r>
        <w:t xml:space="preserve"> azáltal, hogy bővíti a naplózott info</w:t>
      </w:r>
      <w:r>
        <w:t>r</w:t>
      </w:r>
      <w:r>
        <w:t>mációk körét.</w:t>
      </w:r>
    </w:p>
    <w:p w14:paraId="2A9951ED" w14:textId="77777777" w:rsidR="00BE568A" w:rsidRDefault="00BE568A" w:rsidP="00BE568A">
      <w:pPr>
        <w:pStyle w:val="Cmsor3"/>
        <w:spacing w:before="400"/>
      </w:pPr>
      <w:bookmarkStart w:id="3" w:name="_Toc504738840"/>
      <w:bookmarkStart w:id="4" w:name="_Toc505675574"/>
      <w:bookmarkStart w:id="5" w:name="_Toc506033530"/>
      <w:r>
        <w:t>8.4.1. A semmisségi/helyrehozó (</w:t>
      </w:r>
      <w:proofErr w:type="spellStart"/>
      <w:r>
        <w:t>undo</w:t>
      </w:r>
      <w:proofErr w:type="spellEnd"/>
      <w:r>
        <w:t>/</w:t>
      </w:r>
      <w:proofErr w:type="spellStart"/>
      <w:r>
        <w:t>redo</w:t>
      </w:r>
      <w:proofErr w:type="spellEnd"/>
      <w:r>
        <w:t>) naplózás szabályai</w:t>
      </w:r>
      <w:bookmarkEnd w:id="3"/>
      <w:bookmarkEnd w:id="4"/>
      <w:bookmarkEnd w:id="5"/>
    </w:p>
    <w:p w14:paraId="56E8A878" w14:textId="77777777" w:rsidR="00BE568A" w:rsidRDefault="00BE568A" w:rsidP="00BE568A">
      <w:pPr>
        <w:ind w:firstLine="0"/>
      </w:pPr>
      <w:r>
        <w:t>A semmisségi/helyrehozó naplózás, egyetlen különbséggel, ugyanolyan típusú napl</w:t>
      </w:r>
      <w:r>
        <w:t>ó</w:t>
      </w:r>
      <w:r>
        <w:t>bejegyzéseket használ, mint a naplózás többi módszere. E módszerben az adatbázi</w:t>
      </w:r>
      <w:r>
        <w:t>s</w:t>
      </w:r>
      <w:r>
        <w:t>elem értékének módosítását leíró naplóbejegyzés négykomponensű. A &lt;</w:t>
      </w:r>
      <w:r>
        <w:rPr>
          <w:i/>
        </w:rPr>
        <w:t>T</w:t>
      </w:r>
      <w:r>
        <w:t>,</w:t>
      </w:r>
      <w:r>
        <w:rPr>
          <w:i/>
        </w:rPr>
        <w:t>X</w:t>
      </w:r>
      <w:r>
        <w:t>,</w:t>
      </w:r>
      <w:r>
        <w:rPr>
          <w:i/>
        </w:rPr>
        <w:t>v</w:t>
      </w:r>
      <w:r>
        <w:t>,</w:t>
      </w:r>
      <w:r>
        <w:rPr>
          <w:i/>
        </w:rPr>
        <w:t>w</w:t>
      </w:r>
      <w:r>
        <w:t>&gt; na</w:t>
      </w:r>
      <w:r>
        <w:t>p</w:t>
      </w:r>
      <w:r>
        <w:t xml:space="preserve">lóbejegyzés azt jelenti, hogy a </w:t>
      </w:r>
      <w:r>
        <w:rPr>
          <w:i/>
        </w:rPr>
        <w:t>T</w:t>
      </w:r>
      <w:r>
        <w:t xml:space="preserve"> tranzakció az adatbázis </w:t>
      </w:r>
      <w:r>
        <w:rPr>
          <w:i/>
        </w:rPr>
        <w:t>X</w:t>
      </w:r>
      <w:r>
        <w:t xml:space="preserve"> elemének korábbi </w:t>
      </w:r>
      <w:r>
        <w:rPr>
          <w:i/>
        </w:rPr>
        <w:t>v</w:t>
      </w:r>
      <w:r>
        <w:t xml:space="preserve"> é</w:t>
      </w:r>
      <w:r>
        <w:t>r</w:t>
      </w:r>
      <w:r>
        <w:t xml:space="preserve">tékét </w:t>
      </w:r>
      <w:r>
        <w:rPr>
          <w:i/>
        </w:rPr>
        <w:t>w</w:t>
      </w:r>
      <w:r>
        <w:t>-re módosította. A semmisségi/helyrehozó naplózást alkalmazó rendszer a következő előírást kell hogy betartsa:</w:t>
      </w:r>
    </w:p>
    <w:p w14:paraId="3693E65A" w14:textId="77777777" w:rsidR="00BE568A" w:rsidRDefault="00BE568A" w:rsidP="00BE568A">
      <w:pPr>
        <w:pStyle w:val="fsor"/>
        <w:ind w:left="482" w:hanging="482"/>
      </w:pPr>
      <w:r w:rsidRPr="004521D1">
        <w:rPr>
          <w:i/>
          <w:highlight w:val="yellow"/>
        </w:rPr>
        <w:t>UR</w:t>
      </w:r>
      <w:r w:rsidRPr="004521D1">
        <w:rPr>
          <w:position w:val="-4"/>
          <w:sz w:val="16"/>
          <w:highlight w:val="yellow"/>
        </w:rPr>
        <w:t>1</w:t>
      </w:r>
      <w:r>
        <w:t>:</w:t>
      </w:r>
      <w:r>
        <w:tab/>
        <w:t xml:space="preserve">Mielőtt az adatbázis bármely </w:t>
      </w:r>
      <w:r>
        <w:rPr>
          <w:i/>
        </w:rPr>
        <w:t>X</w:t>
      </w:r>
      <w:r>
        <w:t xml:space="preserve"> elemének értékét – valamely </w:t>
      </w:r>
      <w:r>
        <w:rPr>
          <w:i/>
        </w:rPr>
        <w:t>T</w:t>
      </w:r>
      <w:r>
        <w:t xml:space="preserve"> tranzakció által végzett módosítás miatt – a lemezen módosítanánk, ezt megelőzően a &lt;</w:t>
      </w:r>
      <w:r>
        <w:rPr>
          <w:i/>
        </w:rPr>
        <w:t>T</w:t>
      </w:r>
      <w:r>
        <w:t>,</w:t>
      </w:r>
      <w:r>
        <w:rPr>
          <w:i/>
        </w:rPr>
        <w:t>X</w:t>
      </w:r>
      <w:r>
        <w:t>,</w:t>
      </w:r>
      <w:r>
        <w:rPr>
          <w:i/>
        </w:rPr>
        <w:t>v</w:t>
      </w:r>
      <w:r>
        <w:t>,</w:t>
      </w:r>
      <w:r>
        <w:rPr>
          <w:i/>
        </w:rPr>
        <w:t>w</w:t>
      </w:r>
      <w:r>
        <w:t>&gt; módosítást leíró naplóbejeg</w:t>
      </w:r>
      <w:r>
        <w:t>y</w:t>
      </w:r>
      <w:r>
        <w:t>zésnek lemezre kell kerülnie.</w:t>
      </w:r>
    </w:p>
    <w:p w14:paraId="62F8CD9B" w14:textId="77777777" w:rsidR="00BE568A" w:rsidRDefault="00BE568A" w:rsidP="00BE568A"/>
    <w:p w14:paraId="7DF49503" w14:textId="77777777" w:rsidR="00BE568A" w:rsidRDefault="00BE568A" w:rsidP="00BE568A">
      <w:r>
        <w:t xml:space="preserve">A semmisségi/helyrehozó naplózás, </w:t>
      </w:r>
      <w:r>
        <w:rPr>
          <w:i/>
        </w:rPr>
        <w:t>UR</w:t>
      </w:r>
      <w:r>
        <w:rPr>
          <w:position w:val="-4"/>
          <w:sz w:val="16"/>
        </w:rPr>
        <w:t>1</w:t>
      </w:r>
      <w:r>
        <w:t xml:space="preserve"> szabálya csak azokat a feltételeket kényszeríti, amelyek a semmisségi és a helyrehozó naplózási szabályok mindegyikében szerepelnek. Speciálisan, a &lt;</w:t>
      </w:r>
      <w:r>
        <w:rPr>
          <w:rFonts w:ascii="LetterGotLEE" w:hAnsi="LetterGotLEE"/>
          <w:sz w:val="18"/>
        </w:rPr>
        <w:t>COMMIT</w:t>
      </w:r>
      <w:r>
        <w:t xml:space="preserve"> </w:t>
      </w:r>
      <w:r>
        <w:rPr>
          <w:i/>
        </w:rPr>
        <w:t>T</w:t>
      </w:r>
      <w:r>
        <w:t>&gt; bejegyzés megelőzheti és követheti is az adatbáziselemek lemezen történő bármilyen megváltoztatását.</w:t>
      </w:r>
    </w:p>
    <w:p w14:paraId="2B058EE6" w14:textId="77777777" w:rsidR="00BE568A" w:rsidRDefault="00BE568A" w:rsidP="00BE568A">
      <w:pPr>
        <w:pStyle w:val="pelda"/>
      </w:pPr>
      <w:r>
        <w:rPr>
          <w:b/>
        </w:rPr>
        <w:t xml:space="preserve">8.11. példa: </w:t>
      </w:r>
      <w:r>
        <w:t xml:space="preserve">A 8.9. ábra, az utoljára a 8.7. példában látott, </w:t>
      </w:r>
      <w:r>
        <w:rPr>
          <w:i/>
        </w:rPr>
        <w:t>T</w:t>
      </w:r>
      <w:r>
        <w:t xml:space="preserve"> tranzakcióhoz tartozó naplóbejegyzések sorrendjének egy változatát mutatja. Megjegyezzük, hogy a módosítást leíró naplóbejegyzések már az </w:t>
      </w:r>
      <w:r>
        <w:rPr>
          <w:i/>
        </w:rPr>
        <w:t>A</w:t>
      </w:r>
      <w:r>
        <w:t xml:space="preserve"> és </w:t>
      </w:r>
      <w:r>
        <w:rPr>
          <w:i/>
        </w:rPr>
        <w:t>B</w:t>
      </w:r>
      <w:r>
        <w:t xml:space="preserve"> adatbáziselemeknek mind a régi, mind az új értékét tartalmazzák. Ebben a sorozatban a &lt;</w:t>
      </w:r>
      <w:r>
        <w:rPr>
          <w:rFonts w:ascii="LetterGotLEE" w:hAnsi="LetterGotLEE"/>
          <w:sz w:val="18"/>
        </w:rPr>
        <w:t>COMMIT</w:t>
      </w:r>
      <w:r>
        <w:t xml:space="preserve"> </w:t>
      </w:r>
      <w:r>
        <w:rPr>
          <w:i/>
        </w:rPr>
        <w:t>T</w:t>
      </w:r>
      <w:r>
        <w:t xml:space="preserve">&gt; naplóbejegyzés kiírását az </w:t>
      </w:r>
      <w:r>
        <w:rPr>
          <w:i/>
        </w:rPr>
        <w:t>A</w:t>
      </w:r>
      <w:r>
        <w:t xml:space="preserve"> és </w:t>
      </w:r>
      <w:r>
        <w:rPr>
          <w:i/>
        </w:rPr>
        <w:t>B</w:t>
      </w:r>
      <w:r>
        <w:t xml:space="preserve"> adatbáziselemek lemezre való írása közé tettük. A 10) lépés kerülhetett volna a 9) lépés elé vagy a 11) lépés mögé is. </w:t>
      </w:r>
    </w:p>
    <w:p w14:paraId="0F47DC4F" w14:textId="77777777" w:rsidR="00BE568A" w:rsidRDefault="00BE568A" w:rsidP="00BE568A"/>
    <w:tbl>
      <w:tblPr>
        <w:tblW w:w="0" w:type="auto"/>
        <w:tblLayout w:type="fixed"/>
        <w:tblCellMar>
          <w:left w:w="0" w:type="dxa"/>
          <w:right w:w="0" w:type="dxa"/>
        </w:tblCellMar>
        <w:tblLook w:val="0000" w:firstRow="0" w:lastRow="0" w:firstColumn="0" w:lastColumn="0" w:noHBand="0" w:noVBand="0"/>
      </w:tblPr>
      <w:tblGrid>
        <w:gridCol w:w="709"/>
        <w:gridCol w:w="1276"/>
        <w:gridCol w:w="425"/>
        <w:gridCol w:w="425"/>
        <w:gridCol w:w="426"/>
        <w:gridCol w:w="773"/>
        <w:gridCol w:w="502"/>
        <w:gridCol w:w="1418"/>
      </w:tblGrid>
      <w:tr w:rsidR="00BE568A" w14:paraId="14A312A2"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52DB7281" w14:textId="77777777" w:rsidR="00BE568A" w:rsidRDefault="00BE568A" w:rsidP="00BE568A">
            <w:pPr>
              <w:pStyle w:val="tfej"/>
            </w:pPr>
            <w:r>
              <w:t>Lépés</w:t>
            </w:r>
          </w:p>
        </w:tc>
        <w:tc>
          <w:tcPr>
            <w:tcW w:w="1276" w:type="dxa"/>
            <w:tcBorders>
              <w:top w:val="nil"/>
              <w:left w:val="single" w:sz="6" w:space="0" w:color="auto"/>
              <w:bottom w:val="nil"/>
              <w:right w:val="single" w:sz="6" w:space="0" w:color="auto"/>
            </w:tcBorders>
          </w:tcPr>
          <w:p w14:paraId="47C4945B" w14:textId="77777777" w:rsidR="00BE568A" w:rsidRDefault="00BE568A" w:rsidP="00BE568A">
            <w:pPr>
              <w:pStyle w:val="tfej"/>
            </w:pPr>
            <w:r>
              <w:t>Tevékenység</w:t>
            </w:r>
          </w:p>
        </w:tc>
        <w:tc>
          <w:tcPr>
            <w:tcW w:w="425" w:type="dxa"/>
            <w:tcBorders>
              <w:top w:val="nil"/>
              <w:left w:val="nil"/>
              <w:bottom w:val="nil"/>
              <w:right w:val="single" w:sz="6" w:space="0" w:color="auto"/>
            </w:tcBorders>
          </w:tcPr>
          <w:p w14:paraId="5B7C4A90" w14:textId="77777777" w:rsidR="00BE568A" w:rsidRDefault="00BE568A" w:rsidP="00BE568A">
            <w:pPr>
              <w:pStyle w:val="tfej"/>
            </w:pPr>
            <w:r>
              <w:t>t</w:t>
            </w:r>
          </w:p>
        </w:tc>
        <w:tc>
          <w:tcPr>
            <w:tcW w:w="425" w:type="dxa"/>
            <w:tcBorders>
              <w:top w:val="nil"/>
              <w:left w:val="nil"/>
              <w:bottom w:val="nil"/>
              <w:right w:val="single" w:sz="6" w:space="0" w:color="auto"/>
            </w:tcBorders>
          </w:tcPr>
          <w:p w14:paraId="4A45588B" w14:textId="77777777" w:rsidR="00BE568A" w:rsidRDefault="00BE568A" w:rsidP="00BE568A">
            <w:pPr>
              <w:pStyle w:val="tfej"/>
              <w:rPr>
                <w:i w:val="0"/>
              </w:rPr>
            </w:pPr>
            <w:r>
              <w:t>M-</w:t>
            </w:r>
            <w:r>
              <w:rPr>
                <w:i w:val="0"/>
              </w:rPr>
              <w:t>A</w:t>
            </w:r>
          </w:p>
        </w:tc>
        <w:tc>
          <w:tcPr>
            <w:tcW w:w="426" w:type="dxa"/>
            <w:tcBorders>
              <w:top w:val="nil"/>
              <w:left w:val="nil"/>
              <w:bottom w:val="nil"/>
              <w:right w:val="single" w:sz="6" w:space="0" w:color="auto"/>
            </w:tcBorders>
          </w:tcPr>
          <w:p w14:paraId="6162AB5B" w14:textId="77777777" w:rsidR="00BE568A" w:rsidRDefault="00BE568A" w:rsidP="00BE568A">
            <w:pPr>
              <w:pStyle w:val="tfej"/>
              <w:rPr>
                <w:i w:val="0"/>
              </w:rPr>
            </w:pPr>
            <w:r>
              <w:t>M-</w:t>
            </w:r>
            <w:r>
              <w:rPr>
                <w:i w:val="0"/>
              </w:rPr>
              <w:t>B</w:t>
            </w:r>
          </w:p>
        </w:tc>
        <w:tc>
          <w:tcPr>
            <w:tcW w:w="773" w:type="dxa"/>
            <w:tcBorders>
              <w:top w:val="nil"/>
              <w:left w:val="nil"/>
              <w:bottom w:val="nil"/>
              <w:right w:val="single" w:sz="6" w:space="0" w:color="auto"/>
            </w:tcBorders>
          </w:tcPr>
          <w:p w14:paraId="21549A40" w14:textId="77777777" w:rsidR="00BE568A" w:rsidRDefault="00BE568A" w:rsidP="00BE568A">
            <w:pPr>
              <w:pStyle w:val="tfej"/>
              <w:rPr>
                <w:i w:val="0"/>
              </w:rPr>
            </w:pPr>
            <w:r>
              <w:t>D-</w:t>
            </w:r>
            <w:r>
              <w:rPr>
                <w:i w:val="0"/>
              </w:rPr>
              <w:t>A</w:t>
            </w:r>
          </w:p>
        </w:tc>
        <w:tc>
          <w:tcPr>
            <w:tcW w:w="502" w:type="dxa"/>
            <w:tcBorders>
              <w:top w:val="nil"/>
              <w:left w:val="nil"/>
              <w:bottom w:val="nil"/>
              <w:right w:val="single" w:sz="6" w:space="0" w:color="auto"/>
            </w:tcBorders>
          </w:tcPr>
          <w:p w14:paraId="45AE5B12" w14:textId="77777777" w:rsidR="00BE568A" w:rsidRDefault="00BE568A" w:rsidP="00BE568A">
            <w:pPr>
              <w:pStyle w:val="tfej"/>
              <w:rPr>
                <w:i w:val="0"/>
              </w:rPr>
            </w:pPr>
            <w:r>
              <w:t>D-</w:t>
            </w:r>
            <w:r>
              <w:rPr>
                <w:i w:val="0"/>
              </w:rPr>
              <w:t>B</w:t>
            </w:r>
          </w:p>
        </w:tc>
        <w:tc>
          <w:tcPr>
            <w:tcW w:w="1418" w:type="dxa"/>
            <w:tcBorders>
              <w:top w:val="nil"/>
              <w:left w:val="nil"/>
              <w:bottom w:val="nil"/>
              <w:right w:val="nil"/>
            </w:tcBorders>
          </w:tcPr>
          <w:p w14:paraId="4CE8A8DD" w14:textId="77777777" w:rsidR="00BE568A" w:rsidRDefault="00BE568A" w:rsidP="00BE568A">
            <w:pPr>
              <w:pStyle w:val="tfej"/>
            </w:pPr>
            <w:r>
              <w:t>Napló</w:t>
            </w:r>
          </w:p>
        </w:tc>
      </w:tr>
      <w:tr w:rsidR="00BE568A" w14:paraId="24A0F0B6" w14:textId="77777777">
        <w:tblPrEx>
          <w:tblCellMar>
            <w:top w:w="0" w:type="dxa"/>
            <w:left w:w="0" w:type="dxa"/>
            <w:bottom w:w="0" w:type="dxa"/>
            <w:right w:w="0" w:type="dxa"/>
          </w:tblCellMar>
        </w:tblPrEx>
        <w:tc>
          <w:tcPr>
            <w:tcW w:w="709" w:type="dxa"/>
            <w:tcBorders>
              <w:top w:val="single" w:sz="6" w:space="0" w:color="auto"/>
              <w:left w:val="nil"/>
              <w:bottom w:val="nil"/>
              <w:right w:val="single" w:sz="6" w:space="0" w:color="auto"/>
            </w:tcBorders>
          </w:tcPr>
          <w:p w14:paraId="4F0E9D5A" w14:textId="77777777" w:rsidR="00BE568A" w:rsidRDefault="00BE568A" w:rsidP="00BE568A">
            <w:pPr>
              <w:pStyle w:val="ttext"/>
              <w:ind w:left="170"/>
            </w:pPr>
            <w:r>
              <w:rPr>
                <w:color w:val="FFFFFF"/>
              </w:rPr>
              <w:t>1</w:t>
            </w:r>
            <w:r>
              <w:t>1)</w:t>
            </w:r>
          </w:p>
        </w:tc>
        <w:tc>
          <w:tcPr>
            <w:tcW w:w="1276" w:type="dxa"/>
            <w:tcBorders>
              <w:top w:val="single" w:sz="6" w:space="0" w:color="auto"/>
              <w:left w:val="single" w:sz="6" w:space="0" w:color="auto"/>
              <w:bottom w:val="nil"/>
              <w:right w:val="single" w:sz="6" w:space="0" w:color="auto"/>
            </w:tcBorders>
          </w:tcPr>
          <w:p w14:paraId="7EB770FD" w14:textId="77777777" w:rsidR="00BE568A" w:rsidRDefault="00BE568A" w:rsidP="00BE568A">
            <w:pPr>
              <w:pStyle w:val="ttext"/>
            </w:pPr>
          </w:p>
        </w:tc>
        <w:tc>
          <w:tcPr>
            <w:tcW w:w="425" w:type="dxa"/>
            <w:tcBorders>
              <w:top w:val="single" w:sz="6" w:space="0" w:color="auto"/>
              <w:left w:val="nil"/>
              <w:bottom w:val="nil"/>
              <w:right w:val="single" w:sz="6" w:space="0" w:color="auto"/>
            </w:tcBorders>
          </w:tcPr>
          <w:p w14:paraId="5E769E4F" w14:textId="77777777" w:rsidR="00BE568A" w:rsidRDefault="00BE568A" w:rsidP="00BE568A">
            <w:pPr>
              <w:pStyle w:val="ttext"/>
              <w:ind w:left="0"/>
            </w:pPr>
          </w:p>
        </w:tc>
        <w:tc>
          <w:tcPr>
            <w:tcW w:w="425" w:type="dxa"/>
            <w:tcBorders>
              <w:top w:val="single" w:sz="6" w:space="0" w:color="auto"/>
              <w:left w:val="nil"/>
              <w:bottom w:val="nil"/>
              <w:right w:val="single" w:sz="6" w:space="0" w:color="auto"/>
            </w:tcBorders>
          </w:tcPr>
          <w:p w14:paraId="07A4150B" w14:textId="77777777" w:rsidR="00BE568A" w:rsidRDefault="00BE568A" w:rsidP="00BE568A">
            <w:pPr>
              <w:pStyle w:val="ttext"/>
              <w:ind w:left="0"/>
            </w:pPr>
          </w:p>
        </w:tc>
        <w:tc>
          <w:tcPr>
            <w:tcW w:w="426" w:type="dxa"/>
            <w:tcBorders>
              <w:top w:val="single" w:sz="6" w:space="0" w:color="auto"/>
              <w:left w:val="nil"/>
              <w:bottom w:val="nil"/>
              <w:right w:val="single" w:sz="6" w:space="0" w:color="auto"/>
            </w:tcBorders>
          </w:tcPr>
          <w:p w14:paraId="3CC80064" w14:textId="77777777" w:rsidR="00BE568A" w:rsidRDefault="00BE568A" w:rsidP="00BE568A">
            <w:pPr>
              <w:pStyle w:val="ttext"/>
              <w:ind w:left="0"/>
            </w:pPr>
          </w:p>
        </w:tc>
        <w:tc>
          <w:tcPr>
            <w:tcW w:w="773" w:type="dxa"/>
            <w:tcBorders>
              <w:top w:val="single" w:sz="6" w:space="0" w:color="auto"/>
              <w:left w:val="nil"/>
              <w:bottom w:val="nil"/>
              <w:right w:val="single" w:sz="6" w:space="0" w:color="auto"/>
            </w:tcBorders>
          </w:tcPr>
          <w:p w14:paraId="5FC3DB69" w14:textId="77777777" w:rsidR="00BE568A" w:rsidRDefault="00BE568A" w:rsidP="00BE568A">
            <w:pPr>
              <w:pStyle w:val="ttext"/>
              <w:ind w:left="0"/>
            </w:pPr>
          </w:p>
        </w:tc>
        <w:tc>
          <w:tcPr>
            <w:tcW w:w="502" w:type="dxa"/>
            <w:tcBorders>
              <w:top w:val="single" w:sz="6" w:space="0" w:color="auto"/>
              <w:left w:val="nil"/>
              <w:bottom w:val="nil"/>
              <w:right w:val="single" w:sz="6" w:space="0" w:color="auto"/>
            </w:tcBorders>
          </w:tcPr>
          <w:p w14:paraId="77C5383D" w14:textId="77777777" w:rsidR="00BE568A" w:rsidRDefault="00BE568A" w:rsidP="00BE568A">
            <w:pPr>
              <w:pStyle w:val="ttext"/>
              <w:ind w:left="0"/>
            </w:pPr>
          </w:p>
        </w:tc>
        <w:tc>
          <w:tcPr>
            <w:tcW w:w="1418" w:type="dxa"/>
            <w:tcBorders>
              <w:top w:val="single" w:sz="6" w:space="0" w:color="auto"/>
              <w:left w:val="nil"/>
              <w:bottom w:val="nil"/>
              <w:right w:val="nil"/>
            </w:tcBorders>
          </w:tcPr>
          <w:p w14:paraId="640B67FB" w14:textId="77777777" w:rsidR="00BE568A" w:rsidRDefault="00BE568A" w:rsidP="00BE568A">
            <w:pPr>
              <w:pStyle w:val="ttext"/>
              <w:ind w:left="284"/>
            </w:pPr>
            <w:r>
              <w:t>&lt;</w:t>
            </w:r>
            <w:r>
              <w:rPr>
                <w:rFonts w:ascii="LetterGotLEE" w:hAnsi="LetterGotLEE"/>
                <w:sz w:val="16"/>
              </w:rPr>
              <w:t>START</w:t>
            </w:r>
            <w:r>
              <w:t xml:space="preserve"> </w:t>
            </w:r>
            <w:r>
              <w:rPr>
                <w:i/>
              </w:rPr>
              <w:t>T</w:t>
            </w:r>
            <w:r>
              <w:t>&gt;</w:t>
            </w:r>
          </w:p>
        </w:tc>
      </w:tr>
      <w:tr w:rsidR="00BE568A" w14:paraId="1DA29B00"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4D3F3881" w14:textId="77777777" w:rsidR="00BE568A" w:rsidRDefault="00BE568A" w:rsidP="00BE568A">
            <w:pPr>
              <w:pStyle w:val="ttext"/>
              <w:ind w:left="170"/>
            </w:pPr>
            <w:r>
              <w:rPr>
                <w:color w:val="FFFFFF"/>
              </w:rPr>
              <w:t>1</w:t>
            </w:r>
            <w:r>
              <w:t>2)</w:t>
            </w:r>
          </w:p>
        </w:tc>
        <w:tc>
          <w:tcPr>
            <w:tcW w:w="1276" w:type="dxa"/>
            <w:tcBorders>
              <w:top w:val="nil"/>
              <w:left w:val="single" w:sz="6" w:space="0" w:color="auto"/>
              <w:bottom w:val="nil"/>
              <w:right w:val="single" w:sz="6" w:space="0" w:color="auto"/>
            </w:tcBorders>
          </w:tcPr>
          <w:p w14:paraId="0D678428" w14:textId="77777777" w:rsidR="00BE568A" w:rsidRDefault="00BE568A" w:rsidP="00BE568A">
            <w:pPr>
              <w:pStyle w:val="ttext"/>
              <w:ind w:left="113"/>
              <w:rPr>
                <w:rFonts w:ascii="LetterGotLEE" w:hAnsi="LetterGotLEE"/>
                <w:sz w:val="16"/>
              </w:rPr>
            </w:pPr>
            <w:r>
              <w:rPr>
                <w:rFonts w:ascii="LetterGotLEE" w:hAnsi="LetterGotLEE"/>
                <w:sz w:val="16"/>
              </w:rPr>
              <w:t>READ(A,t)</w:t>
            </w:r>
          </w:p>
        </w:tc>
        <w:tc>
          <w:tcPr>
            <w:tcW w:w="425" w:type="dxa"/>
            <w:tcBorders>
              <w:top w:val="nil"/>
              <w:left w:val="nil"/>
              <w:bottom w:val="nil"/>
              <w:right w:val="single" w:sz="6" w:space="0" w:color="auto"/>
            </w:tcBorders>
          </w:tcPr>
          <w:p w14:paraId="5745BD75" w14:textId="77777777" w:rsidR="00BE568A" w:rsidRDefault="00BE568A" w:rsidP="00BE568A">
            <w:pPr>
              <w:pStyle w:val="ttext"/>
              <w:ind w:left="0"/>
              <w:jc w:val="center"/>
            </w:pPr>
            <w:r>
              <w:rPr>
                <w:color w:val="FFFFFF"/>
              </w:rPr>
              <w:t>1</w:t>
            </w:r>
            <w:r>
              <w:t>8</w:t>
            </w:r>
          </w:p>
        </w:tc>
        <w:tc>
          <w:tcPr>
            <w:tcW w:w="425" w:type="dxa"/>
            <w:tcBorders>
              <w:top w:val="nil"/>
              <w:left w:val="nil"/>
              <w:bottom w:val="nil"/>
              <w:right w:val="single" w:sz="6" w:space="0" w:color="auto"/>
            </w:tcBorders>
          </w:tcPr>
          <w:p w14:paraId="298223EC" w14:textId="77777777" w:rsidR="00BE568A" w:rsidRDefault="00BE568A" w:rsidP="00BE568A">
            <w:pPr>
              <w:pStyle w:val="ttext"/>
              <w:ind w:left="0"/>
              <w:jc w:val="center"/>
            </w:pPr>
            <w:r>
              <w:rPr>
                <w:color w:val="FFFFFF"/>
              </w:rPr>
              <w:t>1</w:t>
            </w:r>
            <w:r>
              <w:t>8</w:t>
            </w:r>
          </w:p>
        </w:tc>
        <w:tc>
          <w:tcPr>
            <w:tcW w:w="426" w:type="dxa"/>
            <w:tcBorders>
              <w:top w:val="nil"/>
              <w:left w:val="nil"/>
              <w:bottom w:val="nil"/>
              <w:right w:val="single" w:sz="6" w:space="0" w:color="auto"/>
            </w:tcBorders>
          </w:tcPr>
          <w:p w14:paraId="00A8D63A" w14:textId="77777777" w:rsidR="00BE568A" w:rsidRDefault="00BE568A" w:rsidP="00BE568A">
            <w:pPr>
              <w:pStyle w:val="ttext"/>
              <w:ind w:left="0"/>
              <w:jc w:val="center"/>
            </w:pPr>
          </w:p>
        </w:tc>
        <w:tc>
          <w:tcPr>
            <w:tcW w:w="773" w:type="dxa"/>
            <w:tcBorders>
              <w:top w:val="nil"/>
              <w:left w:val="nil"/>
              <w:bottom w:val="nil"/>
              <w:right w:val="single" w:sz="6" w:space="0" w:color="auto"/>
            </w:tcBorders>
          </w:tcPr>
          <w:p w14:paraId="682F191A" w14:textId="77777777" w:rsidR="00BE568A" w:rsidRDefault="00BE568A" w:rsidP="00BE568A">
            <w:pPr>
              <w:pStyle w:val="ttext"/>
              <w:ind w:left="0"/>
              <w:jc w:val="center"/>
            </w:pPr>
            <w:r>
              <w:rPr>
                <w:color w:val="FFFFFF"/>
              </w:rPr>
              <w:t>1</w:t>
            </w:r>
            <w:r>
              <w:t>8</w:t>
            </w:r>
          </w:p>
        </w:tc>
        <w:tc>
          <w:tcPr>
            <w:tcW w:w="502" w:type="dxa"/>
            <w:tcBorders>
              <w:top w:val="nil"/>
              <w:left w:val="nil"/>
              <w:bottom w:val="nil"/>
              <w:right w:val="single" w:sz="6" w:space="0" w:color="auto"/>
            </w:tcBorders>
          </w:tcPr>
          <w:p w14:paraId="71E2F6D3" w14:textId="77777777" w:rsidR="00BE568A" w:rsidRDefault="00BE568A" w:rsidP="00BE568A">
            <w:pPr>
              <w:pStyle w:val="ttext"/>
              <w:ind w:left="0"/>
              <w:jc w:val="center"/>
            </w:pPr>
            <w:r>
              <w:rPr>
                <w:color w:val="FFFFFF"/>
              </w:rPr>
              <w:t>1</w:t>
            </w:r>
            <w:r>
              <w:t>8</w:t>
            </w:r>
          </w:p>
        </w:tc>
        <w:tc>
          <w:tcPr>
            <w:tcW w:w="1418" w:type="dxa"/>
            <w:tcBorders>
              <w:top w:val="nil"/>
              <w:left w:val="nil"/>
              <w:bottom w:val="nil"/>
              <w:right w:val="nil"/>
            </w:tcBorders>
          </w:tcPr>
          <w:p w14:paraId="2B23F60A" w14:textId="77777777" w:rsidR="00BE568A" w:rsidRDefault="00BE568A" w:rsidP="00BE568A">
            <w:pPr>
              <w:pStyle w:val="ttext"/>
              <w:ind w:left="284"/>
            </w:pPr>
          </w:p>
        </w:tc>
      </w:tr>
      <w:tr w:rsidR="00BE568A" w14:paraId="4D1FCA95"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02211FC7" w14:textId="77777777" w:rsidR="00BE568A" w:rsidRDefault="00BE568A" w:rsidP="00BE568A">
            <w:pPr>
              <w:pStyle w:val="ttext"/>
              <w:ind w:left="170"/>
            </w:pPr>
            <w:r>
              <w:rPr>
                <w:color w:val="FFFFFF"/>
              </w:rPr>
              <w:t>1</w:t>
            </w:r>
            <w:r>
              <w:t>3)</w:t>
            </w:r>
          </w:p>
        </w:tc>
        <w:tc>
          <w:tcPr>
            <w:tcW w:w="1276" w:type="dxa"/>
            <w:tcBorders>
              <w:top w:val="nil"/>
              <w:left w:val="single" w:sz="6" w:space="0" w:color="auto"/>
              <w:bottom w:val="nil"/>
              <w:right w:val="single" w:sz="6" w:space="0" w:color="auto"/>
            </w:tcBorders>
          </w:tcPr>
          <w:p w14:paraId="4BCCC16D" w14:textId="77777777" w:rsidR="00BE568A" w:rsidRDefault="00BE568A" w:rsidP="00BE568A">
            <w:pPr>
              <w:pStyle w:val="ttext"/>
              <w:ind w:left="113"/>
              <w:rPr>
                <w:rFonts w:ascii="LetterGotLEE" w:hAnsi="LetterGotLEE"/>
                <w:sz w:val="16"/>
              </w:rPr>
            </w:pPr>
            <w:r>
              <w:rPr>
                <w:rFonts w:ascii="LetterGotLEE" w:hAnsi="LetterGotLEE"/>
                <w:sz w:val="16"/>
              </w:rPr>
              <w:t>t := t*2</w:t>
            </w:r>
          </w:p>
        </w:tc>
        <w:tc>
          <w:tcPr>
            <w:tcW w:w="425" w:type="dxa"/>
            <w:tcBorders>
              <w:top w:val="nil"/>
              <w:left w:val="nil"/>
              <w:bottom w:val="nil"/>
              <w:right w:val="single" w:sz="6" w:space="0" w:color="auto"/>
            </w:tcBorders>
          </w:tcPr>
          <w:p w14:paraId="09254BEB" w14:textId="77777777" w:rsidR="00BE568A" w:rsidRDefault="00BE568A" w:rsidP="00BE568A">
            <w:pPr>
              <w:pStyle w:val="ttext"/>
              <w:ind w:left="0"/>
              <w:jc w:val="center"/>
            </w:pPr>
            <w:r>
              <w:t>16</w:t>
            </w:r>
          </w:p>
        </w:tc>
        <w:tc>
          <w:tcPr>
            <w:tcW w:w="425" w:type="dxa"/>
            <w:tcBorders>
              <w:top w:val="nil"/>
              <w:left w:val="nil"/>
              <w:bottom w:val="nil"/>
              <w:right w:val="single" w:sz="6" w:space="0" w:color="auto"/>
            </w:tcBorders>
          </w:tcPr>
          <w:p w14:paraId="76DE2E44" w14:textId="77777777" w:rsidR="00BE568A" w:rsidRDefault="00BE568A" w:rsidP="00BE568A">
            <w:pPr>
              <w:pStyle w:val="ttext"/>
              <w:ind w:left="0"/>
              <w:jc w:val="center"/>
            </w:pPr>
            <w:r>
              <w:rPr>
                <w:color w:val="FFFFFF"/>
              </w:rPr>
              <w:t>1</w:t>
            </w:r>
            <w:r>
              <w:t>8</w:t>
            </w:r>
          </w:p>
        </w:tc>
        <w:tc>
          <w:tcPr>
            <w:tcW w:w="426" w:type="dxa"/>
            <w:tcBorders>
              <w:top w:val="nil"/>
              <w:left w:val="nil"/>
              <w:bottom w:val="nil"/>
              <w:right w:val="single" w:sz="6" w:space="0" w:color="auto"/>
            </w:tcBorders>
          </w:tcPr>
          <w:p w14:paraId="44A1D3E0" w14:textId="77777777" w:rsidR="00BE568A" w:rsidRDefault="00BE568A" w:rsidP="00BE568A">
            <w:pPr>
              <w:pStyle w:val="ttext"/>
              <w:ind w:left="0"/>
              <w:jc w:val="center"/>
            </w:pPr>
          </w:p>
        </w:tc>
        <w:tc>
          <w:tcPr>
            <w:tcW w:w="773" w:type="dxa"/>
            <w:tcBorders>
              <w:top w:val="nil"/>
              <w:left w:val="nil"/>
              <w:bottom w:val="nil"/>
              <w:right w:val="single" w:sz="6" w:space="0" w:color="auto"/>
            </w:tcBorders>
          </w:tcPr>
          <w:p w14:paraId="0F4A04E1" w14:textId="77777777" w:rsidR="00BE568A" w:rsidRDefault="00BE568A" w:rsidP="00BE568A">
            <w:pPr>
              <w:pStyle w:val="ttext"/>
              <w:ind w:left="0"/>
              <w:jc w:val="center"/>
            </w:pPr>
            <w:r>
              <w:rPr>
                <w:color w:val="FFFFFF"/>
              </w:rPr>
              <w:t>1</w:t>
            </w:r>
            <w:r>
              <w:t>8</w:t>
            </w:r>
          </w:p>
        </w:tc>
        <w:tc>
          <w:tcPr>
            <w:tcW w:w="502" w:type="dxa"/>
            <w:tcBorders>
              <w:top w:val="nil"/>
              <w:left w:val="nil"/>
              <w:bottom w:val="nil"/>
              <w:right w:val="single" w:sz="6" w:space="0" w:color="auto"/>
            </w:tcBorders>
          </w:tcPr>
          <w:p w14:paraId="25A9F0AD" w14:textId="77777777" w:rsidR="00BE568A" w:rsidRDefault="00BE568A" w:rsidP="00BE568A">
            <w:pPr>
              <w:pStyle w:val="ttext"/>
              <w:ind w:left="0"/>
              <w:jc w:val="center"/>
            </w:pPr>
            <w:r>
              <w:rPr>
                <w:color w:val="FFFFFF"/>
              </w:rPr>
              <w:t>1</w:t>
            </w:r>
            <w:r>
              <w:t>8</w:t>
            </w:r>
          </w:p>
        </w:tc>
        <w:tc>
          <w:tcPr>
            <w:tcW w:w="1418" w:type="dxa"/>
            <w:tcBorders>
              <w:top w:val="nil"/>
              <w:left w:val="nil"/>
              <w:bottom w:val="nil"/>
              <w:right w:val="nil"/>
            </w:tcBorders>
          </w:tcPr>
          <w:p w14:paraId="0382D486" w14:textId="77777777" w:rsidR="00BE568A" w:rsidRDefault="00BE568A" w:rsidP="00BE568A">
            <w:pPr>
              <w:pStyle w:val="ttext"/>
              <w:ind w:left="284"/>
            </w:pPr>
          </w:p>
        </w:tc>
      </w:tr>
      <w:tr w:rsidR="00BE568A" w14:paraId="5AF34121"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57AB8EEB" w14:textId="77777777" w:rsidR="00BE568A" w:rsidRDefault="00BE568A" w:rsidP="00BE568A">
            <w:pPr>
              <w:pStyle w:val="ttext"/>
              <w:ind w:left="170"/>
            </w:pPr>
            <w:r>
              <w:rPr>
                <w:color w:val="FFFFFF"/>
              </w:rPr>
              <w:t>1</w:t>
            </w:r>
            <w:r>
              <w:t>4)</w:t>
            </w:r>
          </w:p>
        </w:tc>
        <w:tc>
          <w:tcPr>
            <w:tcW w:w="1276" w:type="dxa"/>
            <w:tcBorders>
              <w:top w:val="nil"/>
              <w:left w:val="single" w:sz="6" w:space="0" w:color="auto"/>
              <w:bottom w:val="nil"/>
              <w:right w:val="single" w:sz="6" w:space="0" w:color="auto"/>
            </w:tcBorders>
          </w:tcPr>
          <w:p w14:paraId="6B96B093" w14:textId="77777777" w:rsidR="00BE568A" w:rsidRDefault="00BE568A" w:rsidP="00BE568A">
            <w:pPr>
              <w:pStyle w:val="ttext"/>
              <w:ind w:left="113"/>
              <w:rPr>
                <w:rFonts w:ascii="LetterGotLEE" w:hAnsi="LetterGotLEE"/>
                <w:sz w:val="16"/>
              </w:rPr>
            </w:pPr>
            <w:r>
              <w:rPr>
                <w:rFonts w:ascii="LetterGotLEE" w:hAnsi="LetterGotLEE"/>
                <w:sz w:val="16"/>
              </w:rPr>
              <w:t>WRITE(A,t)</w:t>
            </w:r>
          </w:p>
        </w:tc>
        <w:tc>
          <w:tcPr>
            <w:tcW w:w="425" w:type="dxa"/>
            <w:tcBorders>
              <w:top w:val="nil"/>
              <w:left w:val="nil"/>
              <w:bottom w:val="nil"/>
              <w:right w:val="single" w:sz="6" w:space="0" w:color="auto"/>
            </w:tcBorders>
          </w:tcPr>
          <w:p w14:paraId="0F00E420" w14:textId="77777777" w:rsidR="00BE568A" w:rsidRDefault="00BE568A" w:rsidP="00BE568A">
            <w:pPr>
              <w:pStyle w:val="ttext"/>
              <w:ind w:left="0"/>
              <w:jc w:val="center"/>
            </w:pPr>
            <w:r>
              <w:t>16</w:t>
            </w:r>
          </w:p>
        </w:tc>
        <w:tc>
          <w:tcPr>
            <w:tcW w:w="425" w:type="dxa"/>
            <w:tcBorders>
              <w:top w:val="nil"/>
              <w:left w:val="nil"/>
              <w:bottom w:val="nil"/>
              <w:right w:val="single" w:sz="6" w:space="0" w:color="auto"/>
            </w:tcBorders>
          </w:tcPr>
          <w:p w14:paraId="303C68AE" w14:textId="77777777" w:rsidR="00BE568A" w:rsidRDefault="00BE568A" w:rsidP="00BE568A">
            <w:pPr>
              <w:pStyle w:val="ttext"/>
              <w:ind w:left="0"/>
              <w:jc w:val="center"/>
            </w:pPr>
            <w:r>
              <w:t>16</w:t>
            </w:r>
          </w:p>
        </w:tc>
        <w:tc>
          <w:tcPr>
            <w:tcW w:w="426" w:type="dxa"/>
            <w:tcBorders>
              <w:top w:val="nil"/>
              <w:left w:val="nil"/>
              <w:bottom w:val="nil"/>
              <w:right w:val="single" w:sz="6" w:space="0" w:color="auto"/>
            </w:tcBorders>
          </w:tcPr>
          <w:p w14:paraId="1888B8E0" w14:textId="77777777" w:rsidR="00BE568A" w:rsidRDefault="00BE568A" w:rsidP="00BE568A">
            <w:pPr>
              <w:pStyle w:val="ttext"/>
              <w:ind w:left="0"/>
              <w:jc w:val="center"/>
            </w:pPr>
          </w:p>
        </w:tc>
        <w:tc>
          <w:tcPr>
            <w:tcW w:w="773" w:type="dxa"/>
            <w:tcBorders>
              <w:top w:val="nil"/>
              <w:left w:val="nil"/>
              <w:bottom w:val="nil"/>
              <w:right w:val="single" w:sz="6" w:space="0" w:color="auto"/>
            </w:tcBorders>
          </w:tcPr>
          <w:p w14:paraId="50291ECC" w14:textId="77777777" w:rsidR="00BE568A" w:rsidRDefault="00BE568A" w:rsidP="00BE568A">
            <w:pPr>
              <w:pStyle w:val="ttext"/>
              <w:ind w:left="0"/>
              <w:jc w:val="center"/>
            </w:pPr>
            <w:r>
              <w:rPr>
                <w:color w:val="FFFFFF"/>
              </w:rPr>
              <w:t>1</w:t>
            </w:r>
            <w:r>
              <w:t>8</w:t>
            </w:r>
          </w:p>
        </w:tc>
        <w:tc>
          <w:tcPr>
            <w:tcW w:w="502" w:type="dxa"/>
            <w:tcBorders>
              <w:top w:val="nil"/>
              <w:left w:val="nil"/>
              <w:bottom w:val="nil"/>
              <w:right w:val="single" w:sz="6" w:space="0" w:color="auto"/>
            </w:tcBorders>
          </w:tcPr>
          <w:p w14:paraId="548F6581" w14:textId="77777777" w:rsidR="00BE568A" w:rsidRDefault="00BE568A" w:rsidP="00BE568A">
            <w:pPr>
              <w:pStyle w:val="ttext"/>
              <w:ind w:left="0"/>
              <w:jc w:val="center"/>
            </w:pPr>
            <w:r>
              <w:rPr>
                <w:color w:val="FFFFFF"/>
              </w:rPr>
              <w:t>1</w:t>
            </w:r>
            <w:r>
              <w:t>8</w:t>
            </w:r>
          </w:p>
        </w:tc>
        <w:tc>
          <w:tcPr>
            <w:tcW w:w="1418" w:type="dxa"/>
            <w:tcBorders>
              <w:top w:val="nil"/>
              <w:left w:val="nil"/>
              <w:bottom w:val="nil"/>
              <w:right w:val="nil"/>
            </w:tcBorders>
          </w:tcPr>
          <w:p w14:paraId="1C35E733" w14:textId="77777777" w:rsidR="00BE568A" w:rsidRDefault="00BE568A" w:rsidP="00BE568A">
            <w:pPr>
              <w:pStyle w:val="ttext"/>
              <w:ind w:left="284"/>
            </w:pPr>
            <w:r>
              <w:t>&lt;</w:t>
            </w:r>
            <w:r>
              <w:rPr>
                <w:i/>
              </w:rPr>
              <w:t>T</w:t>
            </w:r>
            <w:r>
              <w:t>,</w:t>
            </w:r>
            <w:r>
              <w:rPr>
                <w:i/>
              </w:rPr>
              <w:t>A</w:t>
            </w:r>
            <w:r>
              <w:t>,8,16&gt;</w:t>
            </w:r>
          </w:p>
        </w:tc>
      </w:tr>
      <w:tr w:rsidR="00BE568A" w14:paraId="6102AC47"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41167245" w14:textId="77777777" w:rsidR="00BE568A" w:rsidRDefault="00BE568A" w:rsidP="00BE568A">
            <w:pPr>
              <w:pStyle w:val="ttext"/>
              <w:ind w:left="170"/>
            </w:pPr>
            <w:r>
              <w:rPr>
                <w:color w:val="FFFFFF"/>
              </w:rPr>
              <w:t>1</w:t>
            </w:r>
            <w:r>
              <w:t>5)</w:t>
            </w:r>
          </w:p>
        </w:tc>
        <w:tc>
          <w:tcPr>
            <w:tcW w:w="1276" w:type="dxa"/>
            <w:tcBorders>
              <w:top w:val="nil"/>
              <w:left w:val="single" w:sz="6" w:space="0" w:color="auto"/>
              <w:bottom w:val="nil"/>
              <w:right w:val="single" w:sz="6" w:space="0" w:color="auto"/>
            </w:tcBorders>
          </w:tcPr>
          <w:p w14:paraId="152A8E65" w14:textId="77777777" w:rsidR="00BE568A" w:rsidRDefault="00BE568A" w:rsidP="00BE568A">
            <w:pPr>
              <w:pStyle w:val="ttext"/>
              <w:ind w:left="113"/>
              <w:rPr>
                <w:rFonts w:ascii="LetterGotLEE" w:hAnsi="LetterGotLEE"/>
                <w:sz w:val="16"/>
              </w:rPr>
            </w:pPr>
            <w:r>
              <w:rPr>
                <w:rFonts w:ascii="LetterGotLEE" w:hAnsi="LetterGotLEE"/>
                <w:sz w:val="16"/>
              </w:rPr>
              <w:t>READ(B,t)</w:t>
            </w:r>
          </w:p>
        </w:tc>
        <w:tc>
          <w:tcPr>
            <w:tcW w:w="425" w:type="dxa"/>
            <w:tcBorders>
              <w:top w:val="nil"/>
              <w:left w:val="nil"/>
              <w:bottom w:val="nil"/>
              <w:right w:val="single" w:sz="6" w:space="0" w:color="auto"/>
            </w:tcBorders>
          </w:tcPr>
          <w:p w14:paraId="1CA57D8E" w14:textId="77777777" w:rsidR="00BE568A" w:rsidRDefault="00BE568A" w:rsidP="00BE568A">
            <w:pPr>
              <w:pStyle w:val="ttext"/>
              <w:ind w:left="0"/>
              <w:jc w:val="center"/>
            </w:pPr>
            <w:r>
              <w:rPr>
                <w:color w:val="FFFFFF"/>
              </w:rPr>
              <w:t>1</w:t>
            </w:r>
            <w:r>
              <w:t>8</w:t>
            </w:r>
          </w:p>
        </w:tc>
        <w:tc>
          <w:tcPr>
            <w:tcW w:w="425" w:type="dxa"/>
            <w:tcBorders>
              <w:top w:val="nil"/>
              <w:left w:val="nil"/>
              <w:bottom w:val="nil"/>
              <w:right w:val="single" w:sz="6" w:space="0" w:color="auto"/>
            </w:tcBorders>
          </w:tcPr>
          <w:p w14:paraId="13CE614B" w14:textId="77777777" w:rsidR="00BE568A" w:rsidRDefault="00BE568A" w:rsidP="00BE568A">
            <w:pPr>
              <w:pStyle w:val="ttext"/>
              <w:ind w:left="0"/>
              <w:jc w:val="center"/>
            </w:pPr>
            <w:r>
              <w:t>16</w:t>
            </w:r>
          </w:p>
        </w:tc>
        <w:tc>
          <w:tcPr>
            <w:tcW w:w="426" w:type="dxa"/>
            <w:tcBorders>
              <w:top w:val="nil"/>
              <w:left w:val="nil"/>
              <w:bottom w:val="nil"/>
              <w:right w:val="single" w:sz="6" w:space="0" w:color="auto"/>
            </w:tcBorders>
          </w:tcPr>
          <w:p w14:paraId="6F773044" w14:textId="77777777" w:rsidR="00BE568A" w:rsidRDefault="00BE568A" w:rsidP="00BE568A">
            <w:pPr>
              <w:pStyle w:val="ttext"/>
              <w:ind w:left="0"/>
              <w:jc w:val="center"/>
            </w:pPr>
            <w:r>
              <w:rPr>
                <w:color w:val="FFFFFF"/>
              </w:rPr>
              <w:t>1</w:t>
            </w:r>
            <w:r>
              <w:t>8</w:t>
            </w:r>
          </w:p>
        </w:tc>
        <w:tc>
          <w:tcPr>
            <w:tcW w:w="773" w:type="dxa"/>
            <w:tcBorders>
              <w:top w:val="nil"/>
              <w:left w:val="nil"/>
              <w:bottom w:val="nil"/>
              <w:right w:val="single" w:sz="6" w:space="0" w:color="auto"/>
            </w:tcBorders>
          </w:tcPr>
          <w:p w14:paraId="4A839F7B" w14:textId="77777777" w:rsidR="00BE568A" w:rsidRDefault="00BE568A" w:rsidP="00BE568A">
            <w:pPr>
              <w:pStyle w:val="ttext"/>
              <w:ind w:left="0"/>
              <w:jc w:val="center"/>
            </w:pPr>
            <w:r>
              <w:rPr>
                <w:color w:val="FFFFFF"/>
              </w:rPr>
              <w:t>1</w:t>
            </w:r>
            <w:r>
              <w:t>8</w:t>
            </w:r>
          </w:p>
        </w:tc>
        <w:tc>
          <w:tcPr>
            <w:tcW w:w="502" w:type="dxa"/>
            <w:tcBorders>
              <w:top w:val="nil"/>
              <w:left w:val="nil"/>
              <w:bottom w:val="nil"/>
              <w:right w:val="single" w:sz="6" w:space="0" w:color="auto"/>
            </w:tcBorders>
          </w:tcPr>
          <w:p w14:paraId="368A1869" w14:textId="77777777" w:rsidR="00BE568A" w:rsidRDefault="00BE568A" w:rsidP="00BE568A">
            <w:pPr>
              <w:pStyle w:val="ttext"/>
              <w:ind w:left="0"/>
              <w:jc w:val="center"/>
            </w:pPr>
            <w:r>
              <w:rPr>
                <w:color w:val="FFFFFF"/>
              </w:rPr>
              <w:t>1</w:t>
            </w:r>
            <w:r>
              <w:t>8</w:t>
            </w:r>
          </w:p>
        </w:tc>
        <w:tc>
          <w:tcPr>
            <w:tcW w:w="1418" w:type="dxa"/>
            <w:tcBorders>
              <w:top w:val="nil"/>
              <w:left w:val="nil"/>
              <w:bottom w:val="nil"/>
              <w:right w:val="nil"/>
            </w:tcBorders>
          </w:tcPr>
          <w:p w14:paraId="6AD74F1B" w14:textId="77777777" w:rsidR="00BE568A" w:rsidRDefault="00BE568A" w:rsidP="00BE568A">
            <w:pPr>
              <w:pStyle w:val="ttext"/>
              <w:ind w:left="284"/>
            </w:pPr>
          </w:p>
        </w:tc>
      </w:tr>
      <w:tr w:rsidR="00BE568A" w14:paraId="63F79816"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3E98082B" w14:textId="77777777" w:rsidR="00BE568A" w:rsidRDefault="00BE568A" w:rsidP="00BE568A">
            <w:pPr>
              <w:pStyle w:val="ttext"/>
              <w:ind w:left="170"/>
            </w:pPr>
            <w:r>
              <w:rPr>
                <w:color w:val="FFFFFF"/>
              </w:rPr>
              <w:t>1</w:t>
            </w:r>
            <w:r>
              <w:t>6)</w:t>
            </w:r>
          </w:p>
        </w:tc>
        <w:tc>
          <w:tcPr>
            <w:tcW w:w="1276" w:type="dxa"/>
            <w:tcBorders>
              <w:top w:val="nil"/>
              <w:left w:val="single" w:sz="6" w:space="0" w:color="auto"/>
              <w:bottom w:val="nil"/>
              <w:right w:val="single" w:sz="6" w:space="0" w:color="auto"/>
            </w:tcBorders>
          </w:tcPr>
          <w:p w14:paraId="697E346F" w14:textId="77777777" w:rsidR="00BE568A" w:rsidRDefault="00BE568A" w:rsidP="00BE568A">
            <w:pPr>
              <w:pStyle w:val="ttext"/>
              <w:ind w:left="113"/>
              <w:rPr>
                <w:rFonts w:ascii="LetterGotLEE" w:hAnsi="LetterGotLEE"/>
                <w:sz w:val="16"/>
              </w:rPr>
            </w:pPr>
            <w:r>
              <w:rPr>
                <w:rFonts w:ascii="LetterGotLEE" w:hAnsi="LetterGotLEE"/>
                <w:sz w:val="16"/>
              </w:rPr>
              <w:t>t := t*2</w:t>
            </w:r>
          </w:p>
        </w:tc>
        <w:tc>
          <w:tcPr>
            <w:tcW w:w="425" w:type="dxa"/>
            <w:tcBorders>
              <w:top w:val="nil"/>
              <w:left w:val="nil"/>
              <w:bottom w:val="nil"/>
              <w:right w:val="single" w:sz="6" w:space="0" w:color="auto"/>
            </w:tcBorders>
          </w:tcPr>
          <w:p w14:paraId="29AE65DC" w14:textId="77777777" w:rsidR="00BE568A" w:rsidRDefault="00BE568A" w:rsidP="00BE568A">
            <w:pPr>
              <w:pStyle w:val="ttext"/>
              <w:ind w:left="0"/>
              <w:jc w:val="center"/>
            </w:pPr>
            <w:r>
              <w:t>16</w:t>
            </w:r>
          </w:p>
        </w:tc>
        <w:tc>
          <w:tcPr>
            <w:tcW w:w="425" w:type="dxa"/>
            <w:tcBorders>
              <w:top w:val="nil"/>
              <w:left w:val="nil"/>
              <w:bottom w:val="nil"/>
              <w:right w:val="single" w:sz="6" w:space="0" w:color="auto"/>
            </w:tcBorders>
          </w:tcPr>
          <w:p w14:paraId="2286731A" w14:textId="77777777" w:rsidR="00BE568A" w:rsidRDefault="00BE568A" w:rsidP="00BE568A">
            <w:pPr>
              <w:pStyle w:val="ttext"/>
              <w:ind w:left="0"/>
              <w:jc w:val="center"/>
            </w:pPr>
            <w:r>
              <w:t>16</w:t>
            </w:r>
          </w:p>
        </w:tc>
        <w:tc>
          <w:tcPr>
            <w:tcW w:w="426" w:type="dxa"/>
            <w:tcBorders>
              <w:top w:val="nil"/>
              <w:left w:val="nil"/>
              <w:bottom w:val="nil"/>
              <w:right w:val="single" w:sz="6" w:space="0" w:color="auto"/>
            </w:tcBorders>
          </w:tcPr>
          <w:p w14:paraId="1AFA7F8B" w14:textId="77777777" w:rsidR="00BE568A" w:rsidRDefault="00BE568A" w:rsidP="00BE568A">
            <w:pPr>
              <w:pStyle w:val="ttext"/>
              <w:ind w:left="0"/>
              <w:jc w:val="center"/>
            </w:pPr>
            <w:r>
              <w:rPr>
                <w:color w:val="FFFFFF"/>
              </w:rPr>
              <w:t>1</w:t>
            </w:r>
            <w:r>
              <w:t>8</w:t>
            </w:r>
          </w:p>
        </w:tc>
        <w:tc>
          <w:tcPr>
            <w:tcW w:w="773" w:type="dxa"/>
            <w:tcBorders>
              <w:top w:val="nil"/>
              <w:left w:val="nil"/>
              <w:bottom w:val="nil"/>
              <w:right w:val="single" w:sz="6" w:space="0" w:color="auto"/>
            </w:tcBorders>
          </w:tcPr>
          <w:p w14:paraId="16FBBBD5" w14:textId="77777777" w:rsidR="00BE568A" w:rsidRDefault="00BE568A" w:rsidP="00BE568A">
            <w:pPr>
              <w:pStyle w:val="ttext"/>
              <w:ind w:left="0"/>
              <w:jc w:val="center"/>
            </w:pPr>
            <w:r>
              <w:rPr>
                <w:color w:val="FFFFFF"/>
              </w:rPr>
              <w:t>1</w:t>
            </w:r>
            <w:r>
              <w:t>8</w:t>
            </w:r>
          </w:p>
        </w:tc>
        <w:tc>
          <w:tcPr>
            <w:tcW w:w="502" w:type="dxa"/>
            <w:tcBorders>
              <w:top w:val="nil"/>
              <w:left w:val="nil"/>
              <w:bottom w:val="nil"/>
              <w:right w:val="single" w:sz="6" w:space="0" w:color="auto"/>
            </w:tcBorders>
          </w:tcPr>
          <w:p w14:paraId="5261A708" w14:textId="77777777" w:rsidR="00BE568A" w:rsidRDefault="00BE568A" w:rsidP="00BE568A">
            <w:pPr>
              <w:pStyle w:val="ttext"/>
              <w:ind w:left="0"/>
              <w:jc w:val="center"/>
            </w:pPr>
            <w:r>
              <w:rPr>
                <w:color w:val="FFFFFF"/>
              </w:rPr>
              <w:t>1</w:t>
            </w:r>
            <w:r>
              <w:t>8</w:t>
            </w:r>
          </w:p>
        </w:tc>
        <w:tc>
          <w:tcPr>
            <w:tcW w:w="1418" w:type="dxa"/>
            <w:tcBorders>
              <w:top w:val="nil"/>
              <w:left w:val="nil"/>
              <w:bottom w:val="nil"/>
              <w:right w:val="nil"/>
            </w:tcBorders>
          </w:tcPr>
          <w:p w14:paraId="0751B0C8" w14:textId="77777777" w:rsidR="00BE568A" w:rsidRDefault="00BE568A" w:rsidP="00BE568A">
            <w:pPr>
              <w:pStyle w:val="ttext"/>
              <w:ind w:left="284"/>
            </w:pPr>
          </w:p>
        </w:tc>
      </w:tr>
      <w:tr w:rsidR="00BE568A" w14:paraId="53529F9B"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2C925D02" w14:textId="77777777" w:rsidR="00BE568A" w:rsidRDefault="00BE568A" w:rsidP="00BE568A">
            <w:pPr>
              <w:pStyle w:val="ttext"/>
              <w:ind w:left="170"/>
            </w:pPr>
            <w:r>
              <w:rPr>
                <w:color w:val="FFFFFF"/>
              </w:rPr>
              <w:t>1</w:t>
            </w:r>
            <w:r>
              <w:t>7)</w:t>
            </w:r>
          </w:p>
        </w:tc>
        <w:tc>
          <w:tcPr>
            <w:tcW w:w="1276" w:type="dxa"/>
            <w:tcBorders>
              <w:top w:val="nil"/>
              <w:left w:val="single" w:sz="6" w:space="0" w:color="auto"/>
              <w:bottom w:val="nil"/>
              <w:right w:val="single" w:sz="6" w:space="0" w:color="auto"/>
            </w:tcBorders>
          </w:tcPr>
          <w:p w14:paraId="0606E77A" w14:textId="77777777" w:rsidR="00BE568A" w:rsidRDefault="00BE568A" w:rsidP="00BE568A">
            <w:pPr>
              <w:pStyle w:val="ttext"/>
              <w:ind w:left="113"/>
              <w:rPr>
                <w:rFonts w:ascii="LetterGotLEE" w:hAnsi="LetterGotLEE"/>
                <w:sz w:val="16"/>
              </w:rPr>
            </w:pPr>
            <w:r>
              <w:rPr>
                <w:rFonts w:ascii="LetterGotLEE" w:hAnsi="LetterGotLEE"/>
                <w:sz w:val="16"/>
              </w:rPr>
              <w:t>WRITE(B,t)</w:t>
            </w:r>
          </w:p>
        </w:tc>
        <w:tc>
          <w:tcPr>
            <w:tcW w:w="425" w:type="dxa"/>
            <w:tcBorders>
              <w:top w:val="nil"/>
              <w:left w:val="nil"/>
              <w:bottom w:val="nil"/>
              <w:right w:val="single" w:sz="6" w:space="0" w:color="auto"/>
            </w:tcBorders>
          </w:tcPr>
          <w:p w14:paraId="51EAED50" w14:textId="77777777" w:rsidR="00BE568A" w:rsidRDefault="00BE568A" w:rsidP="00BE568A">
            <w:pPr>
              <w:pStyle w:val="ttext"/>
              <w:ind w:left="0"/>
              <w:jc w:val="center"/>
            </w:pPr>
            <w:r>
              <w:t>16</w:t>
            </w:r>
          </w:p>
        </w:tc>
        <w:tc>
          <w:tcPr>
            <w:tcW w:w="425" w:type="dxa"/>
            <w:tcBorders>
              <w:top w:val="nil"/>
              <w:left w:val="nil"/>
              <w:bottom w:val="nil"/>
              <w:right w:val="single" w:sz="6" w:space="0" w:color="auto"/>
            </w:tcBorders>
          </w:tcPr>
          <w:p w14:paraId="3C9F0688" w14:textId="77777777" w:rsidR="00BE568A" w:rsidRDefault="00BE568A" w:rsidP="00BE568A">
            <w:pPr>
              <w:pStyle w:val="ttext"/>
              <w:ind w:left="0"/>
              <w:jc w:val="center"/>
            </w:pPr>
            <w:r>
              <w:t>16</w:t>
            </w:r>
          </w:p>
        </w:tc>
        <w:tc>
          <w:tcPr>
            <w:tcW w:w="426" w:type="dxa"/>
            <w:tcBorders>
              <w:top w:val="nil"/>
              <w:left w:val="nil"/>
              <w:bottom w:val="nil"/>
              <w:right w:val="single" w:sz="6" w:space="0" w:color="auto"/>
            </w:tcBorders>
          </w:tcPr>
          <w:p w14:paraId="3BCA5B89" w14:textId="77777777" w:rsidR="00BE568A" w:rsidRDefault="00BE568A" w:rsidP="00BE568A">
            <w:pPr>
              <w:pStyle w:val="ttext"/>
              <w:ind w:left="0"/>
              <w:jc w:val="center"/>
            </w:pPr>
            <w:r>
              <w:t>16</w:t>
            </w:r>
          </w:p>
        </w:tc>
        <w:tc>
          <w:tcPr>
            <w:tcW w:w="773" w:type="dxa"/>
            <w:tcBorders>
              <w:top w:val="nil"/>
              <w:left w:val="nil"/>
              <w:bottom w:val="nil"/>
              <w:right w:val="single" w:sz="6" w:space="0" w:color="auto"/>
            </w:tcBorders>
          </w:tcPr>
          <w:p w14:paraId="5D265F39" w14:textId="77777777" w:rsidR="00BE568A" w:rsidRDefault="00BE568A" w:rsidP="00BE568A">
            <w:pPr>
              <w:pStyle w:val="ttext"/>
              <w:ind w:left="0"/>
              <w:jc w:val="center"/>
            </w:pPr>
            <w:r>
              <w:rPr>
                <w:color w:val="FFFFFF"/>
              </w:rPr>
              <w:t>1</w:t>
            </w:r>
            <w:r>
              <w:t>8</w:t>
            </w:r>
          </w:p>
        </w:tc>
        <w:tc>
          <w:tcPr>
            <w:tcW w:w="502" w:type="dxa"/>
            <w:tcBorders>
              <w:top w:val="nil"/>
              <w:left w:val="nil"/>
              <w:bottom w:val="nil"/>
              <w:right w:val="single" w:sz="6" w:space="0" w:color="auto"/>
            </w:tcBorders>
          </w:tcPr>
          <w:p w14:paraId="24200059" w14:textId="77777777" w:rsidR="00BE568A" w:rsidRDefault="00BE568A" w:rsidP="00BE568A">
            <w:pPr>
              <w:pStyle w:val="ttext"/>
              <w:ind w:left="0"/>
              <w:jc w:val="center"/>
            </w:pPr>
            <w:r>
              <w:rPr>
                <w:color w:val="FFFFFF"/>
              </w:rPr>
              <w:t>1</w:t>
            </w:r>
            <w:r>
              <w:t>8</w:t>
            </w:r>
          </w:p>
        </w:tc>
        <w:tc>
          <w:tcPr>
            <w:tcW w:w="1418" w:type="dxa"/>
            <w:tcBorders>
              <w:top w:val="nil"/>
              <w:left w:val="nil"/>
              <w:bottom w:val="nil"/>
              <w:right w:val="nil"/>
            </w:tcBorders>
          </w:tcPr>
          <w:p w14:paraId="7ABA2CB9" w14:textId="77777777" w:rsidR="00BE568A" w:rsidRDefault="00BE568A" w:rsidP="00BE568A">
            <w:pPr>
              <w:pStyle w:val="ttext"/>
              <w:ind w:left="284"/>
            </w:pPr>
            <w:r>
              <w:t>&lt;</w:t>
            </w:r>
            <w:r>
              <w:rPr>
                <w:i/>
              </w:rPr>
              <w:t>T</w:t>
            </w:r>
            <w:r>
              <w:t>,</w:t>
            </w:r>
            <w:r>
              <w:rPr>
                <w:i/>
              </w:rPr>
              <w:t>B</w:t>
            </w:r>
            <w:r>
              <w:t>,8,16&gt;</w:t>
            </w:r>
          </w:p>
        </w:tc>
      </w:tr>
      <w:tr w:rsidR="00BE568A" w14:paraId="71A0D299"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23C1D474" w14:textId="77777777" w:rsidR="00BE568A" w:rsidRDefault="00BE568A" w:rsidP="00BE568A">
            <w:pPr>
              <w:pStyle w:val="ttext"/>
              <w:ind w:left="170"/>
            </w:pPr>
            <w:r>
              <w:rPr>
                <w:color w:val="FFFFFF"/>
              </w:rPr>
              <w:t>1</w:t>
            </w:r>
            <w:r>
              <w:t>8)</w:t>
            </w:r>
          </w:p>
        </w:tc>
        <w:tc>
          <w:tcPr>
            <w:tcW w:w="1276" w:type="dxa"/>
            <w:tcBorders>
              <w:top w:val="nil"/>
              <w:left w:val="single" w:sz="6" w:space="0" w:color="auto"/>
              <w:bottom w:val="nil"/>
              <w:right w:val="single" w:sz="6" w:space="0" w:color="auto"/>
            </w:tcBorders>
          </w:tcPr>
          <w:p w14:paraId="5E002321" w14:textId="77777777" w:rsidR="00BE568A" w:rsidRDefault="00BE568A" w:rsidP="00BE568A">
            <w:pPr>
              <w:pStyle w:val="ttext"/>
              <w:ind w:left="113"/>
              <w:rPr>
                <w:rFonts w:ascii="LetterGotLEE" w:hAnsi="LetterGotLEE"/>
                <w:sz w:val="16"/>
              </w:rPr>
            </w:pPr>
            <w:r>
              <w:rPr>
                <w:rFonts w:ascii="LetterGotLEE" w:hAnsi="LetterGotLEE"/>
                <w:sz w:val="16"/>
              </w:rPr>
              <w:t>FLUSH LOG</w:t>
            </w:r>
          </w:p>
        </w:tc>
        <w:tc>
          <w:tcPr>
            <w:tcW w:w="425" w:type="dxa"/>
            <w:tcBorders>
              <w:top w:val="nil"/>
              <w:left w:val="nil"/>
              <w:bottom w:val="nil"/>
              <w:right w:val="single" w:sz="6" w:space="0" w:color="auto"/>
            </w:tcBorders>
          </w:tcPr>
          <w:p w14:paraId="4650A3A5" w14:textId="77777777" w:rsidR="00BE568A" w:rsidRDefault="00BE568A" w:rsidP="00BE568A">
            <w:pPr>
              <w:pStyle w:val="ttext"/>
              <w:ind w:left="0"/>
              <w:jc w:val="center"/>
            </w:pPr>
          </w:p>
        </w:tc>
        <w:tc>
          <w:tcPr>
            <w:tcW w:w="425" w:type="dxa"/>
            <w:tcBorders>
              <w:top w:val="nil"/>
              <w:left w:val="nil"/>
              <w:bottom w:val="nil"/>
              <w:right w:val="single" w:sz="6" w:space="0" w:color="auto"/>
            </w:tcBorders>
          </w:tcPr>
          <w:p w14:paraId="1EA2D80C" w14:textId="77777777" w:rsidR="00BE568A" w:rsidRDefault="00BE568A" w:rsidP="00BE568A">
            <w:pPr>
              <w:pStyle w:val="ttext"/>
              <w:ind w:left="0"/>
              <w:jc w:val="center"/>
            </w:pPr>
          </w:p>
        </w:tc>
        <w:tc>
          <w:tcPr>
            <w:tcW w:w="426" w:type="dxa"/>
            <w:tcBorders>
              <w:top w:val="nil"/>
              <w:left w:val="nil"/>
              <w:bottom w:val="nil"/>
              <w:right w:val="single" w:sz="6" w:space="0" w:color="auto"/>
            </w:tcBorders>
          </w:tcPr>
          <w:p w14:paraId="6846F56F" w14:textId="77777777" w:rsidR="00BE568A" w:rsidRDefault="00BE568A" w:rsidP="00BE568A">
            <w:pPr>
              <w:pStyle w:val="ttext"/>
              <w:ind w:left="0"/>
              <w:jc w:val="center"/>
            </w:pPr>
          </w:p>
        </w:tc>
        <w:tc>
          <w:tcPr>
            <w:tcW w:w="773" w:type="dxa"/>
            <w:tcBorders>
              <w:top w:val="nil"/>
              <w:left w:val="nil"/>
              <w:bottom w:val="nil"/>
              <w:right w:val="single" w:sz="6" w:space="0" w:color="auto"/>
            </w:tcBorders>
          </w:tcPr>
          <w:p w14:paraId="0542A28E" w14:textId="77777777" w:rsidR="00BE568A" w:rsidRDefault="00BE568A" w:rsidP="00BE568A">
            <w:pPr>
              <w:pStyle w:val="ttext"/>
              <w:ind w:left="0"/>
              <w:jc w:val="center"/>
            </w:pPr>
          </w:p>
        </w:tc>
        <w:tc>
          <w:tcPr>
            <w:tcW w:w="502" w:type="dxa"/>
            <w:tcBorders>
              <w:top w:val="nil"/>
              <w:left w:val="nil"/>
              <w:bottom w:val="nil"/>
              <w:right w:val="single" w:sz="6" w:space="0" w:color="auto"/>
            </w:tcBorders>
          </w:tcPr>
          <w:p w14:paraId="6862E565" w14:textId="77777777" w:rsidR="00BE568A" w:rsidRDefault="00BE568A" w:rsidP="00BE568A">
            <w:pPr>
              <w:pStyle w:val="ttext"/>
              <w:ind w:left="0"/>
              <w:jc w:val="center"/>
            </w:pPr>
          </w:p>
        </w:tc>
        <w:tc>
          <w:tcPr>
            <w:tcW w:w="1418" w:type="dxa"/>
            <w:tcBorders>
              <w:top w:val="nil"/>
              <w:left w:val="nil"/>
              <w:bottom w:val="nil"/>
              <w:right w:val="nil"/>
            </w:tcBorders>
          </w:tcPr>
          <w:p w14:paraId="35073C4B" w14:textId="77777777" w:rsidR="00BE568A" w:rsidRDefault="00BE568A" w:rsidP="00BE568A">
            <w:pPr>
              <w:pStyle w:val="ttext"/>
              <w:ind w:left="284"/>
            </w:pPr>
          </w:p>
        </w:tc>
      </w:tr>
      <w:tr w:rsidR="00BE568A" w14:paraId="6D42D760"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41BC311E" w14:textId="77777777" w:rsidR="00BE568A" w:rsidRDefault="00BE568A" w:rsidP="00BE568A">
            <w:pPr>
              <w:pStyle w:val="ttext"/>
              <w:ind w:left="170"/>
            </w:pPr>
            <w:r>
              <w:rPr>
                <w:color w:val="FFFFFF"/>
              </w:rPr>
              <w:t>1</w:t>
            </w:r>
            <w:r>
              <w:t>9)</w:t>
            </w:r>
          </w:p>
        </w:tc>
        <w:tc>
          <w:tcPr>
            <w:tcW w:w="1276" w:type="dxa"/>
            <w:tcBorders>
              <w:top w:val="nil"/>
              <w:left w:val="single" w:sz="6" w:space="0" w:color="auto"/>
              <w:bottom w:val="nil"/>
              <w:right w:val="single" w:sz="6" w:space="0" w:color="auto"/>
            </w:tcBorders>
          </w:tcPr>
          <w:p w14:paraId="6BB51759" w14:textId="77777777" w:rsidR="00BE568A" w:rsidRDefault="00BE568A" w:rsidP="00BE568A">
            <w:pPr>
              <w:pStyle w:val="ttext"/>
              <w:ind w:left="113"/>
              <w:rPr>
                <w:rFonts w:ascii="LetterGotLEE" w:hAnsi="LetterGotLEE"/>
                <w:sz w:val="16"/>
              </w:rPr>
            </w:pPr>
            <w:r>
              <w:rPr>
                <w:rFonts w:ascii="LetterGotLEE" w:hAnsi="LetterGotLEE"/>
                <w:sz w:val="16"/>
              </w:rPr>
              <w:t>OUTPUT(A)</w:t>
            </w:r>
          </w:p>
        </w:tc>
        <w:tc>
          <w:tcPr>
            <w:tcW w:w="425" w:type="dxa"/>
            <w:tcBorders>
              <w:top w:val="nil"/>
              <w:left w:val="nil"/>
              <w:bottom w:val="nil"/>
              <w:right w:val="single" w:sz="6" w:space="0" w:color="auto"/>
            </w:tcBorders>
          </w:tcPr>
          <w:p w14:paraId="1D4DAE2A" w14:textId="77777777" w:rsidR="00BE568A" w:rsidRDefault="00BE568A" w:rsidP="00BE568A">
            <w:pPr>
              <w:pStyle w:val="ttext"/>
              <w:ind w:left="0"/>
              <w:jc w:val="center"/>
            </w:pPr>
            <w:r>
              <w:t>16</w:t>
            </w:r>
          </w:p>
        </w:tc>
        <w:tc>
          <w:tcPr>
            <w:tcW w:w="425" w:type="dxa"/>
            <w:tcBorders>
              <w:top w:val="nil"/>
              <w:left w:val="nil"/>
              <w:bottom w:val="nil"/>
              <w:right w:val="single" w:sz="6" w:space="0" w:color="auto"/>
            </w:tcBorders>
          </w:tcPr>
          <w:p w14:paraId="481F4C69" w14:textId="77777777" w:rsidR="00BE568A" w:rsidRDefault="00BE568A" w:rsidP="00BE568A">
            <w:pPr>
              <w:pStyle w:val="ttext"/>
              <w:ind w:left="0"/>
              <w:jc w:val="center"/>
            </w:pPr>
            <w:r>
              <w:t>16</w:t>
            </w:r>
          </w:p>
        </w:tc>
        <w:tc>
          <w:tcPr>
            <w:tcW w:w="426" w:type="dxa"/>
            <w:tcBorders>
              <w:top w:val="nil"/>
              <w:left w:val="nil"/>
              <w:bottom w:val="nil"/>
              <w:right w:val="single" w:sz="6" w:space="0" w:color="auto"/>
            </w:tcBorders>
          </w:tcPr>
          <w:p w14:paraId="73C33919" w14:textId="77777777" w:rsidR="00BE568A" w:rsidRDefault="00BE568A" w:rsidP="00BE568A">
            <w:pPr>
              <w:pStyle w:val="ttext"/>
              <w:ind w:left="0"/>
              <w:jc w:val="center"/>
            </w:pPr>
            <w:r>
              <w:t>16</w:t>
            </w:r>
          </w:p>
        </w:tc>
        <w:tc>
          <w:tcPr>
            <w:tcW w:w="773" w:type="dxa"/>
            <w:tcBorders>
              <w:top w:val="nil"/>
              <w:left w:val="nil"/>
              <w:bottom w:val="nil"/>
              <w:right w:val="single" w:sz="6" w:space="0" w:color="auto"/>
            </w:tcBorders>
          </w:tcPr>
          <w:p w14:paraId="237275EF" w14:textId="77777777" w:rsidR="00BE568A" w:rsidRDefault="00BE568A" w:rsidP="00BE568A">
            <w:pPr>
              <w:pStyle w:val="ttext"/>
              <w:ind w:left="0"/>
              <w:jc w:val="center"/>
            </w:pPr>
            <w:r>
              <w:t>16</w:t>
            </w:r>
          </w:p>
        </w:tc>
        <w:tc>
          <w:tcPr>
            <w:tcW w:w="502" w:type="dxa"/>
            <w:tcBorders>
              <w:top w:val="nil"/>
              <w:left w:val="nil"/>
              <w:bottom w:val="nil"/>
              <w:right w:val="single" w:sz="6" w:space="0" w:color="auto"/>
            </w:tcBorders>
          </w:tcPr>
          <w:p w14:paraId="7923236B" w14:textId="77777777" w:rsidR="00BE568A" w:rsidRDefault="00BE568A" w:rsidP="00BE568A">
            <w:pPr>
              <w:pStyle w:val="ttext"/>
              <w:ind w:left="0"/>
              <w:jc w:val="center"/>
            </w:pPr>
            <w:r>
              <w:rPr>
                <w:color w:val="FFFFFF"/>
              </w:rPr>
              <w:t>1</w:t>
            </w:r>
            <w:r>
              <w:t>8</w:t>
            </w:r>
          </w:p>
        </w:tc>
        <w:tc>
          <w:tcPr>
            <w:tcW w:w="1418" w:type="dxa"/>
            <w:tcBorders>
              <w:top w:val="nil"/>
              <w:left w:val="nil"/>
              <w:bottom w:val="nil"/>
              <w:right w:val="nil"/>
            </w:tcBorders>
          </w:tcPr>
          <w:p w14:paraId="5412B8A8" w14:textId="77777777" w:rsidR="00BE568A" w:rsidRDefault="00BE568A" w:rsidP="00BE568A">
            <w:pPr>
              <w:pStyle w:val="ttext"/>
              <w:ind w:left="284"/>
            </w:pPr>
          </w:p>
        </w:tc>
      </w:tr>
      <w:tr w:rsidR="00BE568A" w14:paraId="207873C3"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384D6F9E" w14:textId="77777777" w:rsidR="00BE568A" w:rsidRDefault="00BE568A" w:rsidP="00BE568A">
            <w:pPr>
              <w:pStyle w:val="ttext"/>
              <w:ind w:left="170"/>
            </w:pPr>
            <w:r>
              <w:t>10)</w:t>
            </w:r>
          </w:p>
        </w:tc>
        <w:tc>
          <w:tcPr>
            <w:tcW w:w="1276" w:type="dxa"/>
            <w:tcBorders>
              <w:top w:val="nil"/>
              <w:left w:val="single" w:sz="6" w:space="0" w:color="auto"/>
              <w:bottom w:val="nil"/>
              <w:right w:val="single" w:sz="6" w:space="0" w:color="auto"/>
            </w:tcBorders>
          </w:tcPr>
          <w:p w14:paraId="0DBFD00D" w14:textId="77777777" w:rsidR="00BE568A" w:rsidRDefault="00BE568A" w:rsidP="00BE568A">
            <w:pPr>
              <w:pStyle w:val="ttext"/>
              <w:ind w:left="113"/>
              <w:rPr>
                <w:rFonts w:ascii="LetterGotLEE" w:hAnsi="LetterGotLEE"/>
                <w:sz w:val="16"/>
              </w:rPr>
            </w:pPr>
          </w:p>
        </w:tc>
        <w:tc>
          <w:tcPr>
            <w:tcW w:w="425" w:type="dxa"/>
            <w:tcBorders>
              <w:top w:val="nil"/>
              <w:left w:val="nil"/>
              <w:bottom w:val="nil"/>
              <w:right w:val="single" w:sz="6" w:space="0" w:color="auto"/>
            </w:tcBorders>
          </w:tcPr>
          <w:p w14:paraId="129D396C" w14:textId="77777777" w:rsidR="00BE568A" w:rsidRDefault="00BE568A" w:rsidP="00BE568A">
            <w:pPr>
              <w:pStyle w:val="ttext"/>
              <w:ind w:left="0"/>
              <w:jc w:val="center"/>
              <w:rPr>
                <w:rFonts w:ascii="LetterGotLEE" w:hAnsi="LetterGotLEE"/>
                <w:sz w:val="16"/>
              </w:rPr>
            </w:pPr>
          </w:p>
        </w:tc>
        <w:tc>
          <w:tcPr>
            <w:tcW w:w="425" w:type="dxa"/>
            <w:tcBorders>
              <w:top w:val="nil"/>
              <w:left w:val="nil"/>
              <w:bottom w:val="nil"/>
              <w:right w:val="single" w:sz="6" w:space="0" w:color="auto"/>
            </w:tcBorders>
          </w:tcPr>
          <w:p w14:paraId="34B0AEA4" w14:textId="77777777" w:rsidR="00BE568A" w:rsidRDefault="00BE568A" w:rsidP="00BE568A">
            <w:pPr>
              <w:pStyle w:val="ttext"/>
              <w:ind w:left="0"/>
              <w:jc w:val="center"/>
              <w:rPr>
                <w:rFonts w:ascii="LetterGotLEE" w:hAnsi="LetterGotLEE"/>
                <w:sz w:val="16"/>
              </w:rPr>
            </w:pPr>
          </w:p>
        </w:tc>
        <w:tc>
          <w:tcPr>
            <w:tcW w:w="426" w:type="dxa"/>
            <w:tcBorders>
              <w:top w:val="nil"/>
              <w:left w:val="nil"/>
              <w:bottom w:val="nil"/>
              <w:right w:val="single" w:sz="6" w:space="0" w:color="auto"/>
            </w:tcBorders>
          </w:tcPr>
          <w:p w14:paraId="79288B36" w14:textId="77777777" w:rsidR="00BE568A" w:rsidRDefault="00BE568A" w:rsidP="00BE568A">
            <w:pPr>
              <w:pStyle w:val="ttext"/>
              <w:ind w:left="0"/>
              <w:jc w:val="center"/>
              <w:rPr>
                <w:rFonts w:ascii="LetterGotLEE" w:hAnsi="LetterGotLEE"/>
                <w:sz w:val="16"/>
              </w:rPr>
            </w:pPr>
          </w:p>
        </w:tc>
        <w:tc>
          <w:tcPr>
            <w:tcW w:w="773" w:type="dxa"/>
            <w:tcBorders>
              <w:top w:val="nil"/>
              <w:left w:val="nil"/>
              <w:bottom w:val="nil"/>
              <w:right w:val="single" w:sz="6" w:space="0" w:color="auto"/>
            </w:tcBorders>
          </w:tcPr>
          <w:p w14:paraId="23719B51" w14:textId="77777777" w:rsidR="00BE568A" w:rsidRDefault="00BE568A" w:rsidP="00BE568A">
            <w:pPr>
              <w:pStyle w:val="ttext"/>
              <w:ind w:left="0"/>
              <w:jc w:val="center"/>
              <w:rPr>
                <w:rFonts w:ascii="LetterGotLEE" w:hAnsi="LetterGotLEE"/>
                <w:sz w:val="16"/>
              </w:rPr>
            </w:pPr>
          </w:p>
        </w:tc>
        <w:tc>
          <w:tcPr>
            <w:tcW w:w="502" w:type="dxa"/>
            <w:tcBorders>
              <w:top w:val="nil"/>
              <w:left w:val="nil"/>
              <w:bottom w:val="nil"/>
              <w:right w:val="single" w:sz="6" w:space="0" w:color="auto"/>
            </w:tcBorders>
          </w:tcPr>
          <w:p w14:paraId="58604046" w14:textId="77777777" w:rsidR="00BE568A" w:rsidRDefault="00BE568A" w:rsidP="00BE568A">
            <w:pPr>
              <w:pStyle w:val="ttext"/>
              <w:ind w:left="0"/>
              <w:jc w:val="center"/>
              <w:rPr>
                <w:rFonts w:ascii="LetterGotLEE" w:hAnsi="LetterGotLEE"/>
                <w:sz w:val="16"/>
              </w:rPr>
            </w:pPr>
          </w:p>
        </w:tc>
        <w:tc>
          <w:tcPr>
            <w:tcW w:w="1418" w:type="dxa"/>
            <w:tcBorders>
              <w:top w:val="nil"/>
              <w:left w:val="nil"/>
              <w:bottom w:val="nil"/>
              <w:right w:val="nil"/>
            </w:tcBorders>
          </w:tcPr>
          <w:p w14:paraId="7F8EB310" w14:textId="77777777" w:rsidR="00BE568A" w:rsidRDefault="00BE568A" w:rsidP="00BE568A">
            <w:pPr>
              <w:pStyle w:val="ttext"/>
              <w:ind w:left="284"/>
              <w:rPr>
                <w:rFonts w:ascii="LetterGotLEE" w:hAnsi="LetterGotLEE"/>
                <w:sz w:val="16"/>
              </w:rPr>
            </w:pPr>
            <w:r>
              <w:rPr>
                <w:rFonts w:ascii="LetterGotLEE" w:hAnsi="LetterGotLEE"/>
                <w:sz w:val="16"/>
              </w:rPr>
              <w:t xml:space="preserve">&lt;COMMIT </w:t>
            </w:r>
            <w:r>
              <w:rPr>
                <w:i/>
              </w:rPr>
              <w:t>T</w:t>
            </w:r>
            <w:r>
              <w:rPr>
                <w:rFonts w:ascii="LetterGotLEE" w:hAnsi="LetterGotLEE"/>
                <w:sz w:val="16"/>
              </w:rPr>
              <w:t>&gt;</w:t>
            </w:r>
          </w:p>
        </w:tc>
      </w:tr>
      <w:tr w:rsidR="00BE568A" w14:paraId="50BCE549" w14:textId="77777777">
        <w:tblPrEx>
          <w:tblCellMar>
            <w:top w:w="0" w:type="dxa"/>
            <w:left w:w="0" w:type="dxa"/>
            <w:bottom w:w="0" w:type="dxa"/>
            <w:right w:w="0" w:type="dxa"/>
          </w:tblCellMar>
        </w:tblPrEx>
        <w:tc>
          <w:tcPr>
            <w:tcW w:w="709" w:type="dxa"/>
            <w:tcBorders>
              <w:top w:val="nil"/>
              <w:left w:val="nil"/>
              <w:bottom w:val="nil"/>
              <w:right w:val="single" w:sz="6" w:space="0" w:color="auto"/>
            </w:tcBorders>
          </w:tcPr>
          <w:p w14:paraId="47FDB88F" w14:textId="77777777" w:rsidR="00BE568A" w:rsidRDefault="00BE568A" w:rsidP="00BE568A">
            <w:pPr>
              <w:pStyle w:val="ttext"/>
              <w:ind w:left="170"/>
            </w:pPr>
            <w:r>
              <w:t>11)</w:t>
            </w:r>
          </w:p>
        </w:tc>
        <w:tc>
          <w:tcPr>
            <w:tcW w:w="1276" w:type="dxa"/>
            <w:tcBorders>
              <w:top w:val="nil"/>
              <w:left w:val="single" w:sz="6" w:space="0" w:color="auto"/>
              <w:bottom w:val="nil"/>
              <w:right w:val="single" w:sz="6" w:space="0" w:color="auto"/>
            </w:tcBorders>
          </w:tcPr>
          <w:p w14:paraId="6B9E330B" w14:textId="77777777" w:rsidR="00BE568A" w:rsidRDefault="00BE568A" w:rsidP="00BE568A">
            <w:pPr>
              <w:pStyle w:val="ttext"/>
              <w:ind w:left="113"/>
              <w:rPr>
                <w:rFonts w:ascii="LetterGotLEE" w:hAnsi="LetterGotLEE"/>
                <w:sz w:val="16"/>
              </w:rPr>
            </w:pPr>
            <w:r>
              <w:rPr>
                <w:rFonts w:ascii="LetterGotLEE" w:hAnsi="LetterGotLEE"/>
                <w:sz w:val="16"/>
              </w:rPr>
              <w:t>OUTPUT(B)</w:t>
            </w:r>
          </w:p>
        </w:tc>
        <w:tc>
          <w:tcPr>
            <w:tcW w:w="425" w:type="dxa"/>
            <w:tcBorders>
              <w:top w:val="nil"/>
              <w:left w:val="nil"/>
              <w:bottom w:val="nil"/>
              <w:right w:val="single" w:sz="6" w:space="0" w:color="auto"/>
            </w:tcBorders>
          </w:tcPr>
          <w:p w14:paraId="2F1918D2" w14:textId="77777777" w:rsidR="00BE568A" w:rsidRDefault="00BE568A" w:rsidP="00BE568A">
            <w:pPr>
              <w:pStyle w:val="ttext"/>
              <w:ind w:left="0"/>
              <w:jc w:val="center"/>
            </w:pPr>
            <w:r>
              <w:t>16</w:t>
            </w:r>
          </w:p>
        </w:tc>
        <w:tc>
          <w:tcPr>
            <w:tcW w:w="425" w:type="dxa"/>
            <w:tcBorders>
              <w:top w:val="nil"/>
              <w:left w:val="nil"/>
              <w:bottom w:val="nil"/>
              <w:right w:val="single" w:sz="6" w:space="0" w:color="auto"/>
            </w:tcBorders>
          </w:tcPr>
          <w:p w14:paraId="70D9F273" w14:textId="77777777" w:rsidR="00BE568A" w:rsidRDefault="00BE568A" w:rsidP="00BE568A">
            <w:pPr>
              <w:pStyle w:val="ttext"/>
              <w:ind w:left="0"/>
              <w:jc w:val="center"/>
            </w:pPr>
            <w:r>
              <w:t>16</w:t>
            </w:r>
          </w:p>
        </w:tc>
        <w:tc>
          <w:tcPr>
            <w:tcW w:w="426" w:type="dxa"/>
            <w:tcBorders>
              <w:top w:val="nil"/>
              <w:left w:val="nil"/>
              <w:bottom w:val="nil"/>
              <w:right w:val="single" w:sz="6" w:space="0" w:color="auto"/>
            </w:tcBorders>
          </w:tcPr>
          <w:p w14:paraId="74370E86" w14:textId="77777777" w:rsidR="00BE568A" w:rsidRDefault="00BE568A" w:rsidP="00BE568A">
            <w:pPr>
              <w:pStyle w:val="ttext"/>
              <w:ind w:left="0"/>
              <w:jc w:val="center"/>
            </w:pPr>
            <w:r>
              <w:t>16</w:t>
            </w:r>
          </w:p>
        </w:tc>
        <w:tc>
          <w:tcPr>
            <w:tcW w:w="773" w:type="dxa"/>
            <w:tcBorders>
              <w:top w:val="nil"/>
              <w:left w:val="nil"/>
              <w:bottom w:val="nil"/>
              <w:right w:val="single" w:sz="6" w:space="0" w:color="auto"/>
            </w:tcBorders>
          </w:tcPr>
          <w:p w14:paraId="7F35287B" w14:textId="77777777" w:rsidR="00BE568A" w:rsidRDefault="00BE568A" w:rsidP="00BE568A">
            <w:pPr>
              <w:pStyle w:val="ttext"/>
              <w:ind w:left="0"/>
              <w:jc w:val="center"/>
            </w:pPr>
            <w:r>
              <w:t>16</w:t>
            </w:r>
          </w:p>
        </w:tc>
        <w:tc>
          <w:tcPr>
            <w:tcW w:w="502" w:type="dxa"/>
            <w:tcBorders>
              <w:top w:val="nil"/>
              <w:left w:val="nil"/>
              <w:bottom w:val="nil"/>
              <w:right w:val="single" w:sz="6" w:space="0" w:color="auto"/>
            </w:tcBorders>
          </w:tcPr>
          <w:p w14:paraId="355EF5FD" w14:textId="77777777" w:rsidR="00BE568A" w:rsidRDefault="00BE568A" w:rsidP="00BE568A">
            <w:pPr>
              <w:pStyle w:val="ttext"/>
              <w:ind w:left="0"/>
              <w:jc w:val="center"/>
            </w:pPr>
            <w:r>
              <w:t>16</w:t>
            </w:r>
          </w:p>
        </w:tc>
        <w:tc>
          <w:tcPr>
            <w:tcW w:w="1418" w:type="dxa"/>
            <w:tcBorders>
              <w:top w:val="nil"/>
              <w:left w:val="nil"/>
              <w:bottom w:val="nil"/>
              <w:right w:val="nil"/>
            </w:tcBorders>
          </w:tcPr>
          <w:p w14:paraId="170FB5C4" w14:textId="77777777" w:rsidR="00BE568A" w:rsidRDefault="00BE568A" w:rsidP="00BE568A">
            <w:pPr>
              <w:pStyle w:val="ttext"/>
              <w:rPr>
                <w:rFonts w:ascii="LetterGotLEE" w:hAnsi="LetterGotLEE"/>
                <w:sz w:val="16"/>
              </w:rPr>
            </w:pPr>
          </w:p>
        </w:tc>
      </w:tr>
    </w:tbl>
    <w:p w14:paraId="79B50D7D" w14:textId="77777777" w:rsidR="00BE568A" w:rsidRDefault="00BE568A" w:rsidP="00BE568A">
      <w:pPr>
        <w:pStyle w:val="abracm"/>
        <w:spacing w:after="0"/>
      </w:pPr>
      <w:r>
        <w:rPr>
          <w:b/>
          <w:i w:val="0"/>
        </w:rPr>
        <w:t>8.9. ábra.</w:t>
      </w:r>
      <w:r>
        <w:t xml:space="preserve"> Tevékenységek és naplóbejegyzéseik lehetséges sorrendje semmisségi/helyrehozó naplózás használatakor</w:t>
      </w:r>
    </w:p>
    <w:p w14:paraId="31D36ACC" w14:textId="77777777" w:rsidR="00BE568A" w:rsidRDefault="00BE568A" w:rsidP="00BE568A">
      <w:pPr>
        <w:pStyle w:val="Cmsor3"/>
      </w:pPr>
      <w:bookmarkStart w:id="6" w:name="_Toc504738841"/>
      <w:bookmarkStart w:id="7" w:name="_Toc505675575"/>
      <w:bookmarkStart w:id="8" w:name="_Toc506033531"/>
      <w:r>
        <w:lastRenderedPageBreak/>
        <w:t>8.4.2. Helyreállítás a semmisségi/helyrehozó</w:t>
      </w:r>
      <w:r w:rsidR="007A1C90">
        <w:t xml:space="preserve"> </w:t>
      </w:r>
      <w:r>
        <w:t>(</w:t>
      </w:r>
      <w:proofErr w:type="spellStart"/>
      <w:r>
        <w:t>undo</w:t>
      </w:r>
      <w:proofErr w:type="spellEnd"/>
      <w:r>
        <w:t>/</w:t>
      </w:r>
      <w:proofErr w:type="spellStart"/>
      <w:r>
        <w:t>redo</w:t>
      </w:r>
      <w:proofErr w:type="spellEnd"/>
      <w:r>
        <w:t>) naplózás</w:t>
      </w:r>
      <w:r w:rsidR="007A1C90">
        <w:t xml:space="preserve"> </w:t>
      </w:r>
      <w:r>
        <w:t>használatakor</w:t>
      </w:r>
      <w:bookmarkEnd w:id="6"/>
      <w:bookmarkEnd w:id="7"/>
      <w:bookmarkEnd w:id="8"/>
    </w:p>
    <w:p w14:paraId="16B4EDA7" w14:textId="77777777" w:rsidR="00BE568A" w:rsidRDefault="00BE568A" w:rsidP="00BE568A">
      <w:pPr>
        <w:ind w:firstLine="0"/>
      </w:pPr>
      <w:r>
        <w:t xml:space="preserve">Amikor a semmisségi/helyrehozó naplózást használjuk, és helyreállításra kényszerülünk, akkor a módosítást leíró naplóbejegyzésben megtaláljuk mind a </w:t>
      </w:r>
      <w:r>
        <w:rPr>
          <w:i/>
        </w:rPr>
        <w:t>T</w:t>
      </w:r>
      <w:r>
        <w:t xml:space="preserve"> tranzakció h</w:t>
      </w:r>
      <w:r>
        <w:t>a</w:t>
      </w:r>
      <w:r>
        <w:t xml:space="preserve">tásainak semmissé tételéhez szükséges régi, mind a </w:t>
      </w:r>
      <w:r>
        <w:rPr>
          <w:i/>
        </w:rPr>
        <w:t>T</w:t>
      </w:r>
      <w:r>
        <w:t xml:space="preserve"> tranzakció hatásainak helyreáll</w:t>
      </w:r>
      <w:r>
        <w:t>í</w:t>
      </w:r>
      <w:r>
        <w:t>tásához szükséges új adatbáziselem-értékeket. A semmisségi/helyrehozó módszer alapelvei:</w:t>
      </w:r>
    </w:p>
    <w:p w14:paraId="360DD578" w14:textId="77777777" w:rsidR="00BE568A" w:rsidRDefault="00BE568A" w:rsidP="00BE568A">
      <w:pPr>
        <w:pStyle w:val="fsor"/>
      </w:pPr>
      <w:r>
        <w:t>1.</w:t>
      </w:r>
      <w:r>
        <w:tab/>
        <w:t>A legkorábbitól kezdve állítsuk helyre minden befejezett tranzakció hatásait.</w:t>
      </w:r>
    </w:p>
    <w:p w14:paraId="4BC3201B" w14:textId="77777777" w:rsidR="00BE568A" w:rsidRDefault="00BE568A" w:rsidP="00BE568A">
      <w:pPr>
        <w:pStyle w:val="fsor"/>
        <w:spacing w:before="0"/>
      </w:pPr>
      <w:r>
        <w:t>2.</w:t>
      </w:r>
      <w:r>
        <w:tab/>
        <w:t>A legutolsótól kezdve tegyük semmissé minden be nem fejezett tranzakció cselekedeteit.</w:t>
      </w:r>
    </w:p>
    <w:p w14:paraId="17B3788A" w14:textId="77777777" w:rsidR="00BE568A" w:rsidRDefault="00BE568A" w:rsidP="00BE568A"/>
    <w:p w14:paraId="5B23F99B" w14:textId="77777777" w:rsidR="00BE568A" w:rsidRDefault="00BE568A" w:rsidP="00BE568A">
      <w:r>
        <w:t xml:space="preserve">Megjegyezzük, hogy mindkét eljárásra szükségünk van. A rugalmasság lehetővé teszi, hogy a </w:t>
      </w:r>
      <w:r>
        <w:rPr>
          <w:rFonts w:ascii="LetterGotLEE" w:hAnsi="LetterGotLEE"/>
          <w:sz w:val="18"/>
        </w:rPr>
        <w:t>COMMIT</w:t>
      </w:r>
      <w:r>
        <w:t xml:space="preserve"> bejegyzés és a lemezen végrehajtott adatbázis-módosítások egymáshoz viszonyított sorrendje kötetlen legyen, így előfordulhat az is, hogy egy befejezett tranzakció néhány vagy összes változtatása még nem került lemezre, és az is, hogy egy be nem fejezett tranzakció néhány vagy összes változtatása már lemezen is me</w:t>
      </w:r>
      <w:r>
        <w:t>g</w:t>
      </w:r>
      <w:r>
        <w:t>történt.</w:t>
      </w:r>
    </w:p>
    <w:p w14:paraId="0E2BA759" w14:textId="77777777" w:rsidR="00BE568A" w:rsidRDefault="00BE568A" w:rsidP="00BE568A">
      <w:pPr>
        <w:pStyle w:val="pelda"/>
        <w:rPr>
          <w:spacing w:val="-4"/>
        </w:rPr>
      </w:pPr>
      <w:r>
        <w:rPr>
          <w:b/>
          <w:spacing w:val="-2"/>
        </w:rPr>
        <w:t xml:space="preserve">8.12. példa: </w:t>
      </w:r>
      <w:r>
        <w:rPr>
          <w:spacing w:val="-2"/>
        </w:rPr>
        <w:t xml:space="preserve">Tegyük fel, hogy az események a 8.9. ábrán látható sorrendben történtek. A </w:t>
      </w:r>
      <w:r>
        <w:rPr>
          <w:spacing w:val="-4"/>
        </w:rPr>
        <w:t>hiba fellépésének időpontja függvényében különböző helyreállítási lehetőségeink va</w:t>
      </w:r>
      <w:r>
        <w:rPr>
          <w:spacing w:val="-4"/>
        </w:rPr>
        <w:t>n</w:t>
      </w:r>
      <w:r>
        <w:rPr>
          <w:spacing w:val="-4"/>
        </w:rPr>
        <w:t>nak.</w:t>
      </w:r>
    </w:p>
    <w:p w14:paraId="3BBFB45C" w14:textId="77777777" w:rsidR="00BE568A" w:rsidRDefault="00BE568A" w:rsidP="00BE568A">
      <w:pPr>
        <w:pStyle w:val="bordered"/>
        <w:framePr w:w="6963" w:wrap="around" w:vAnchor="margin" w:yAlign="top"/>
        <w:pBdr>
          <w:bottom w:val="none" w:sz="0" w:space="0" w:color="auto"/>
        </w:pBdr>
        <w:spacing w:after="160" w:line="320" w:lineRule="exact"/>
        <w:ind w:left="238" w:right="238" w:firstLine="0"/>
        <w:rPr>
          <w:b/>
          <w:sz w:val="28"/>
        </w:rPr>
      </w:pPr>
      <w:r>
        <w:rPr>
          <w:b/>
          <w:sz w:val="28"/>
        </w:rPr>
        <w:t>A késleltetett véglegesítés problémája</w:t>
      </w:r>
    </w:p>
    <w:p w14:paraId="4476FBA6" w14:textId="77777777" w:rsidR="00BE568A" w:rsidRDefault="00BE568A" w:rsidP="00BE568A">
      <w:pPr>
        <w:pStyle w:val="bordered"/>
        <w:framePr w:w="6963" w:wrap="around" w:vAnchor="margin" w:yAlign="top"/>
        <w:pBdr>
          <w:top w:val="none" w:sz="0" w:space="0" w:color="auto"/>
          <w:bottom w:val="none" w:sz="0" w:space="0" w:color="auto"/>
        </w:pBdr>
        <w:ind w:left="238" w:right="238" w:firstLine="0"/>
      </w:pPr>
      <w:r>
        <w:t>A semmisségi naplózáshoz hasonlóan a semmisségi/helyrehozó naplózás is olyan viselkedést mutat, hogy a tranzakció a felhasználó számára korrekten b</w:t>
      </w:r>
      <w:r>
        <w:t>e</w:t>
      </w:r>
      <w:r>
        <w:t>fejezettnek tűnik (például: az ügyfél számítógép-hálózaton vásárolt egy repülőjegyet, majd levált a hálózatról), s még a &lt;</w:t>
      </w:r>
      <w:r>
        <w:rPr>
          <w:rFonts w:ascii="LetterGotLEE" w:hAnsi="LetterGotLEE"/>
          <w:sz w:val="18"/>
        </w:rPr>
        <w:t>COMMIT</w:t>
      </w:r>
      <w:r>
        <w:t xml:space="preserve"> </w:t>
      </w:r>
      <w:r>
        <w:rPr>
          <w:i/>
        </w:rPr>
        <w:t>T</w:t>
      </w:r>
      <w:r>
        <w:t>&gt; naplóbejegyzés lemezre k</w:t>
      </w:r>
      <w:r>
        <w:t>e</w:t>
      </w:r>
      <w:r>
        <w:t>rülése előtt fellépett hiba utáni helyreállítás során a rendszer a tranzakció hatásait semmissé teszi ahelyett, hogy helyreállította volna. Amennyiben ez a lehetőség pro</w:t>
      </w:r>
      <w:r>
        <w:t>b</w:t>
      </w:r>
      <w:r>
        <w:t>lémát jelent, akkor a semmisségi/helyrehozó naplózás során egy további szabály haszn</w:t>
      </w:r>
      <w:r>
        <w:t>á</w:t>
      </w:r>
      <w:r>
        <w:t>latát javasoljuk:</w:t>
      </w:r>
    </w:p>
    <w:p w14:paraId="23A0DB0F" w14:textId="77777777" w:rsidR="00BE568A" w:rsidRDefault="00BE568A" w:rsidP="00BE568A">
      <w:pPr>
        <w:pStyle w:val="bordered"/>
        <w:framePr w:w="6963" w:wrap="around" w:vAnchor="margin" w:yAlign="top"/>
        <w:pBdr>
          <w:top w:val="none" w:sz="0" w:space="0" w:color="auto"/>
          <w:bottom w:val="none" w:sz="0" w:space="0" w:color="auto"/>
        </w:pBdr>
        <w:spacing w:before="240" w:after="240"/>
        <w:ind w:left="709" w:right="238" w:hanging="471"/>
      </w:pPr>
      <w:r w:rsidRPr="004521D1">
        <w:rPr>
          <w:i/>
          <w:highlight w:val="yellow"/>
        </w:rPr>
        <w:t>UR</w:t>
      </w:r>
      <w:r w:rsidRPr="004521D1">
        <w:rPr>
          <w:position w:val="-4"/>
          <w:sz w:val="16"/>
          <w:highlight w:val="yellow"/>
        </w:rPr>
        <w:t>2</w:t>
      </w:r>
      <w:r>
        <w:tab/>
        <w:t xml:space="preserve">A </w:t>
      </w:r>
      <w:r w:rsidRPr="004521D1">
        <w:rPr>
          <w:highlight w:val="yellow"/>
        </w:rPr>
        <w:t>&lt;</w:t>
      </w:r>
      <w:r w:rsidRPr="004521D1">
        <w:rPr>
          <w:rFonts w:ascii="LetterGotLEE" w:hAnsi="LetterGotLEE"/>
          <w:sz w:val="18"/>
          <w:highlight w:val="yellow"/>
        </w:rPr>
        <w:t>COMMIT</w:t>
      </w:r>
      <w:r w:rsidRPr="004521D1">
        <w:rPr>
          <w:highlight w:val="yellow"/>
        </w:rPr>
        <w:t xml:space="preserve"> </w:t>
      </w:r>
      <w:r w:rsidRPr="004521D1">
        <w:rPr>
          <w:i/>
          <w:highlight w:val="yellow"/>
        </w:rPr>
        <w:t>T</w:t>
      </w:r>
      <w:r w:rsidRPr="004521D1">
        <w:rPr>
          <w:highlight w:val="yellow"/>
        </w:rPr>
        <w:t>&gt;</w:t>
      </w:r>
      <w:r>
        <w:t xml:space="preserve"> naplóbejegyzést </w:t>
      </w:r>
      <w:r w:rsidRPr="004521D1">
        <w:rPr>
          <w:highlight w:val="yellow"/>
        </w:rPr>
        <w:t>nyomban lemezre</w:t>
      </w:r>
      <w:r>
        <w:t xml:space="preserve"> kell írni, amint megj</w:t>
      </w:r>
      <w:r>
        <w:t>e</w:t>
      </w:r>
      <w:r>
        <w:t>lenik a naplóban.</w:t>
      </w:r>
    </w:p>
    <w:p w14:paraId="6D009A6D" w14:textId="77777777" w:rsidR="00BE568A" w:rsidRDefault="00BE568A" w:rsidP="00BE568A">
      <w:pPr>
        <w:pStyle w:val="bordered"/>
        <w:framePr w:w="6963" w:wrap="around" w:vAnchor="margin" w:yAlign="top"/>
        <w:pBdr>
          <w:top w:val="none" w:sz="0" w:space="0" w:color="auto"/>
        </w:pBdr>
      </w:pPr>
      <w:r>
        <w:t xml:space="preserve">Ennek teljesítéséért a 8.9. példánkban a 10) lépés után egy </w:t>
      </w:r>
      <w:r>
        <w:rPr>
          <w:rFonts w:ascii="LetterGotLEE" w:hAnsi="LetterGotLEE"/>
          <w:sz w:val="18"/>
        </w:rPr>
        <w:t>FLUSH LOG</w:t>
      </w:r>
      <w:r>
        <w:t xml:space="preserve"> lépést kell beiktatnunk.</w:t>
      </w:r>
    </w:p>
    <w:p w14:paraId="4B31287B" w14:textId="77777777" w:rsidR="00BE568A" w:rsidRDefault="00BE568A" w:rsidP="00BE568A">
      <w:pPr>
        <w:pStyle w:val="fsor"/>
      </w:pPr>
      <w:r>
        <w:t>1.</w:t>
      </w:r>
      <w:r>
        <w:tab/>
        <w:t>Feltéve, hogy a katasztrófa a &lt;</w:t>
      </w:r>
      <w:r>
        <w:rPr>
          <w:rFonts w:ascii="LetterGotLEE" w:hAnsi="LetterGotLEE"/>
          <w:sz w:val="18"/>
        </w:rPr>
        <w:t>COMMIT</w:t>
      </w:r>
      <w:r>
        <w:t xml:space="preserve"> </w:t>
      </w:r>
      <w:r>
        <w:rPr>
          <w:i/>
        </w:rPr>
        <w:t>T</w:t>
      </w:r>
      <w:r>
        <w:t xml:space="preserve">&gt; naplóbejegyzés lemezre írását követően fordul elő, ekkor </w:t>
      </w:r>
      <w:r>
        <w:rPr>
          <w:i/>
        </w:rPr>
        <w:t>T</w:t>
      </w:r>
      <w:r>
        <w:t xml:space="preserve">-t befejezett tranzakciónak tekintjük. 16-ot írunk mind az </w:t>
      </w:r>
      <w:r>
        <w:rPr>
          <w:i/>
        </w:rPr>
        <w:t>A</w:t>
      </w:r>
      <w:r>
        <w:t xml:space="preserve">, mind </w:t>
      </w:r>
      <w:r>
        <w:rPr>
          <w:i/>
        </w:rPr>
        <w:t>B</w:t>
      </w:r>
      <w:r>
        <w:t xml:space="preserve"> adatbáziselemekbe. Az események jelenlegi sorrendjében </w:t>
      </w:r>
      <w:r>
        <w:rPr>
          <w:i/>
        </w:rPr>
        <w:t>A</w:t>
      </w:r>
      <w:r>
        <w:t xml:space="preserve">-nak már </w:t>
      </w:r>
      <w:smartTag w:uri="urn:schemas-microsoft-com:office:smarttags" w:element="metricconverter">
        <w:smartTagPr>
          <w:attr w:name="ProductID" w:val="16 a"/>
        </w:smartTagPr>
        <w:r>
          <w:t>16 a</w:t>
        </w:r>
      </w:smartTag>
      <w:r>
        <w:t xml:space="preserve"> tartalma, de </w:t>
      </w:r>
      <w:r>
        <w:rPr>
          <w:i/>
        </w:rPr>
        <w:t>B</w:t>
      </w:r>
      <w:r>
        <w:t>-nek lehet, hogy nem, aszerint, hogy a hiba a 11) lépés előtt vagy után következett be.</w:t>
      </w:r>
    </w:p>
    <w:p w14:paraId="37EACB47" w14:textId="77777777" w:rsidR="00BE568A" w:rsidRDefault="00BE568A" w:rsidP="00BE568A">
      <w:pPr>
        <w:pStyle w:val="fsor"/>
        <w:spacing w:before="0"/>
      </w:pPr>
      <w:r>
        <w:t>2.</w:t>
      </w:r>
      <w:r>
        <w:tab/>
        <w:t>Ha a katasztrófa a &lt;</w:t>
      </w:r>
      <w:r>
        <w:rPr>
          <w:rFonts w:ascii="LetterGotLEE" w:hAnsi="LetterGotLEE"/>
          <w:sz w:val="18"/>
        </w:rPr>
        <w:t>COMMIT</w:t>
      </w:r>
      <w:r>
        <w:t xml:space="preserve"> </w:t>
      </w:r>
      <w:r>
        <w:rPr>
          <w:i/>
        </w:rPr>
        <w:t>T</w:t>
      </w:r>
      <w:r>
        <w:t xml:space="preserve">&gt; naplóbejegyzés lemezre írását megelőzően következett be, akkor </w:t>
      </w:r>
      <w:r>
        <w:rPr>
          <w:i/>
        </w:rPr>
        <w:t>T</w:t>
      </w:r>
      <w:r>
        <w:t xml:space="preserve"> befejezetlen tranzakciónak számít. Ez esetben az </w:t>
      </w:r>
      <w:r>
        <w:rPr>
          <w:i/>
        </w:rPr>
        <w:t>A</w:t>
      </w:r>
      <w:r>
        <w:t xml:space="preserve"> és </w:t>
      </w:r>
      <w:r>
        <w:rPr>
          <w:i/>
        </w:rPr>
        <w:t>B</w:t>
      </w:r>
      <w:r>
        <w:t xml:space="preserve"> adatb</w:t>
      </w:r>
      <w:r>
        <w:t>á</w:t>
      </w:r>
      <w:r>
        <w:t xml:space="preserve">ziselemek korábbi értéke, 8 íródik lemezre. Ha a hiba a 9) és 10) lépések között következett be, akkor </w:t>
      </w:r>
      <w:r>
        <w:rPr>
          <w:i/>
        </w:rPr>
        <w:t>A</w:t>
      </w:r>
      <w:r>
        <w:t xml:space="preserve"> értéke már 16 volt a lemezen, és emiatt a 8-ra való vissz</w:t>
      </w:r>
      <w:r>
        <w:t>a</w:t>
      </w:r>
      <w:r>
        <w:t xml:space="preserve">állítás feltétlenül szükséges. Ebben a konkrét példában a </w:t>
      </w:r>
      <w:r>
        <w:rPr>
          <w:i/>
        </w:rPr>
        <w:t>B</w:t>
      </w:r>
      <w:r>
        <w:t xml:space="preserve"> értéke nem igényelne visszaállítást (mert még meg sem változott), ha pedig a hiba a 9) lépés előtt köve</w:t>
      </w:r>
      <w:r>
        <w:t>t</w:t>
      </w:r>
      <w:r>
        <w:t xml:space="preserve">kezik be, akkor </w:t>
      </w:r>
      <w:r>
        <w:rPr>
          <w:i/>
        </w:rPr>
        <w:t>A</w:t>
      </w:r>
      <w:r>
        <w:t xml:space="preserve"> sem igényelné a visszaállítást. Mivel általában nem lehetünk bi</w:t>
      </w:r>
      <w:r>
        <w:t>z</w:t>
      </w:r>
      <w:r>
        <w:t>tosak abban, vajon a visszaállítás szükséges-e vagy sem, így (a biztonság kedvéért) mindig végre kell ha</w:t>
      </w:r>
      <w:r>
        <w:t>j</w:t>
      </w:r>
      <w:r>
        <w:t>tanunk a visszaállítást.</w:t>
      </w:r>
    </w:p>
    <w:p w14:paraId="45853F68" w14:textId="77777777" w:rsidR="00BE568A" w:rsidRDefault="00BE568A" w:rsidP="00BE568A">
      <w:r>
        <w:t></w:t>
      </w:r>
    </w:p>
    <w:p w14:paraId="23DE3FBE" w14:textId="77777777" w:rsidR="006C2C84" w:rsidRDefault="006C2C84" w:rsidP="006C2C84">
      <w:pPr>
        <w:pStyle w:val="Cmsor3"/>
        <w:spacing w:before="400" w:after="200"/>
      </w:pPr>
      <w:bookmarkStart w:id="9" w:name="_Toc504738842"/>
      <w:bookmarkStart w:id="10" w:name="_Toc505675576"/>
      <w:bookmarkStart w:id="11" w:name="_Toc506033532"/>
      <w:r>
        <w:t>8.4.3. Semmisségi/helyrehozó naplózás ellenőrzőpont-képzéssel</w:t>
      </w:r>
      <w:bookmarkEnd w:id="9"/>
      <w:bookmarkEnd w:id="10"/>
      <w:bookmarkEnd w:id="11"/>
    </w:p>
    <w:p w14:paraId="20401007" w14:textId="77777777" w:rsidR="006C2C84" w:rsidRDefault="006C2C84" w:rsidP="006C2C84">
      <w:pPr>
        <w:ind w:firstLine="0"/>
      </w:pPr>
      <w:r>
        <w:t>A működés közbeni ellenőrzőpont-képzés valamivel egyszerűbb a semmisségi/helyrehozó naplózás alkalmazásakor, mint más naplózási módszereknél volt. Csak a következőket kell tennünk:</w:t>
      </w:r>
    </w:p>
    <w:p w14:paraId="54B39244" w14:textId="77777777" w:rsidR="006C2C84" w:rsidRDefault="006C2C84" w:rsidP="006C2C84">
      <w:pPr>
        <w:pStyle w:val="fsor"/>
      </w:pPr>
      <w:r>
        <w:t>1.</w:t>
      </w:r>
      <w:r>
        <w:tab/>
        <w:t>Írjunk a naplóba &lt;</w:t>
      </w:r>
      <w:r>
        <w:rPr>
          <w:rFonts w:ascii="LetterGotLEE" w:hAnsi="LetterGotLEE"/>
          <w:sz w:val="18"/>
        </w:rPr>
        <w:t>START CKPT</w:t>
      </w:r>
      <w:r>
        <w:t xml:space="preserve"> (</w:t>
      </w:r>
      <w:r>
        <w:rPr>
          <w:i/>
        </w:rPr>
        <w:t>T</w:t>
      </w:r>
      <w:r>
        <w:rPr>
          <w:position w:val="-4"/>
          <w:sz w:val="16"/>
        </w:rPr>
        <w:t>1</w:t>
      </w:r>
      <w:r>
        <w:t>, …,</w:t>
      </w:r>
      <w:r>
        <w:rPr>
          <w:i/>
        </w:rPr>
        <w:t xml:space="preserve"> T</w:t>
      </w:r>
      <w:r>
        <w:rPr>
          <w:i/>
          <w:position w:val="-4"/>
          <w:sz w:val="16"/>
        </w:rPr>
        <w:t>k</w:t>
      </w:r>
      <w:r>
        <w:t xml:space="preserve">)&gt; naplóbejegyzést, ahol </w:t>
      </w:r>
      <w:r>
        <w:rPr>
          <w:i/>
        </w:rPr>
        <w:t>T</w:t>
      </w:r>
      <w:r>
        <w:rPr>
          <w:position w:val="-4"/>
          <w:sz w:val="16"/>
        </w:rPr>
        <w:t>1</w:t>
      </w:r>
      <w:r>
        <w:t>, …,</w:t>
      </w:r>
      <w:r>
        <w:rPr>
          <w:i/>
        </w:rPr>
        <w:t xml:space="preserve"> T</w:t>
      </w:r>
      <w:r>
        <w:rPr>
          <w:i/>
          <w:position w:val="-4"/>
          <w:sz w:val="16"/>
        </w:rPr>
        <w:t>k</w:t>
      </w:r>
      <w:r>
        <w:t>-k az összes éppen aktív tranzakciók, majd írjuk a naplót lemezre.</w:t>
      </w:r>
    </w:p>
    <w:p w14:paraId="07FF1D9D" w14:textId="77777777" w:rsidR="006C2C84" w:rsidRDefault="006C2C84" w:rsidP="006C2C84">
      <w:pPr>
        <w:pStyle w:val="fsor"/>
        <w:spacing w:before="0"/>
        <w:rPr>
          <w:spacing w:val="-4"/>
        </w:rPr>
      </w:pPr>
      <w:r>
        <w:rPr>
          <w:spacing w:val="-2"/>
        </w:rPr>
        <w:t>2.</w:t>
      </w:r>
      <w:r>
        <w:rPr>
          <w:spacing w:val="-2"/>
        </w:rPr>
        <w:tab/>
      </w:r>
      <w:r w:rsidRPr="00AC44E8">
        <w:rPr>
          <w:spacing w:val="-2"/>
          <w:highlight w:val="yellow"/>
        </w:rPr>
        <w:t xml:space="preserve">Írjuk lemezre az összes </w:t>
      </w:r>
      <w:r w:rsidRPr="00AC44E8">
        <w:rPr>
          <w:i/>
          <w:spacing w:val="-2"/>
          <w:highlight w:val="yellow"/>
        </w:rPr>
        <w:t>piszkos</w:t>
      </w:r>
      <w:r w:rsidRPr="00AC44E8">
        <w:rPr>
          <w:spacing w:val="-2"/>
          <w:highlight w:val="yellow"/>
        </w:rPr>
        <w:t xml:space="preserve"> puffert</w:t>
      </w:r>
      <w:r>
        <w:rPr>
          <w:spacing w:val="-2"/>
        </w:rPr>
        <w:t>, tehát azokat, melyek egy vagy több módos</w:t>
      </w:r>
      <w:r>
        <w:rPr>
          <w:spacing w:val="-2"/>
        </w:rPr>
        <w:t>í</w:t>
      </w:r>
      <w:r>
        <w:rPr>
          <w:spacing w:val="-2"/>
        </w:rPr>
        <w:t xml:space="preserve">tott adatbáziselemet tartalmaznak. A helyrehozó naplózástól eltérően itt az összes </w:t>
      </w:r>
      <w:r>
        <w:rPr>
          <w:spacing w:val="-4"/>
        </w:rPr>
        <w:t xml:space="preserve">piszkos puffert lemezre írjuk, nemcsak a már </w:t>
      </w:r>
      <w:r>
        <w:rPr>
          <w:spacing w:val="-4"/>
        </w:rPr>
        <w:lastRenderedPageBreak/>
        <w:t>befejezett tranzakciók által módosíto</w:t>
      </w:r>
      <w:r>
        <w:rPr>
          <w:spacing w:val="-4"/>
        </w:rPr>
        <w:t>t</w:t>
      </w:r>
      <w:r>
        <w:rPr>
          <w:spacing w:val="-4"/>
        </w:rPr>
        <w:t>takat.</w:t>
      </w:r>
    </w:p>
    <w:p w14:paraId="611FBA85" w14:textId="77777777" w:rsidR="006C2C84" w:rsidRDefault="006C2C84" w:rsidP="006C2C84">
      <w:pPr>
        <w:pStyle w:val="bordered"/>
        <w:framePr w:w="6963" w:vSpace="238" w:wrap="around" w:vAnchor="margin" w:hAnchor="margin" w:yAlign="bottom"/>
        <w:pBdr>
          <w:top w:val="none" w:sz="0" w:space="0" w:color="auto"/>
          <w:bottom w:val="none" w:sz="0" w:space="0" w:color="auto"/>
        </w:pBdr>
        <w:ind w:left="238" w:right="238" w:firstLine="0"/>
        <w:rPr>
          <w:spacing w:val="-2"/>
        </w:rPr>
      </w:pPr>
      <w:r>
        <w:rPr>
          <w:spacing w:val="-2"/>
        </w:rPr>
        <w:t xml:space="preserve">előttire, vagy pedig előbb visszaállítjuk, és utána a </w:t>
      </w:r>
      <w:r>
        <w:rPr>
          <w:i/>
          <w:spacing w:val="-2"/>
        </w:rPr>
        <w:t>T</w:t>
      </w:r>
      <w:r>
        <w:rPr>
          <w:spacing w:val="-2"/>
        </w:rPr>
        <w:t xml:space="preserve"> által írottra r</w:t>
      </w:r>
      <w:r>
        <w:rPr>
          <w:spacing w:val="-2"/>
        </w:rPr>
        <w:t>e</w:t>
      </w:r>
      <w:r>
        <w:rPr>
          <w:spacing w:val="-2"/>
        </w:rPr>
        <w:t>konstruáljuk. E szituációban egyik út sem helyes, mert a végső adatbázis-állapot nem felel meg egyik – atomosnak elvárt – tranzakció hatásának sem.</w:t>
      </w:r>
    </w:p>
    <w:p w14:paraId="194359C9" w14:textId="77777777" w:rsidR="006C2C84" w:rsidRDefault="006C2C84" w:rsidP="006C2C84">
      <w:pPr>
        <w:pStyle w:val="bordered"/>
        <w:framePr w:w="6963" w:vSpace="238" w:wrap="around" w:vAnchor="margin" w:hAnchor="margin" w:yAlign="bottom"/>
        <w:pBdr>
          <w:top w:val="none" w:sz="0" w:space="0" w:color="auto"/>
        </w:pBdr>
        <w:rPr>
          <w:spacing w:val="-2"/>
        </w:rPr>
      </w:pPr>
      <w:r>
        <w:t xml:space="preserve">A gyakorlatban az adatbázisrendszereknek a módosítások naplózásánál többet kell tenniük. Biztosítaniuk kell, hogy ilyen szituációk ne fordulhassanak elő. A konkurencia kérdéseivel foglalkozó fejezetben vizsgáljuk azt is, mit jelent a </w:t>
      </w:r>
      <w:r>
        <w:rPr>
          <w:i/>
        </w:rPr>
        <w:t>T</w:t>
      </w:r>
      <w:r>
        <w:t xml:space="preserve"> és </w:t>
      </w:r>
      <w:r>
        <w:rPr>
          <w:i/>
        </w:rPr>
        <w:t>U</w:t>
      </w:r>
      <w:r>
        <w:t xml:space="preserve"> tranzakciók elkülönítése, amivel az ugyanazon </w:t>
      </w:r>
      <w:r>
        <w:rPr>
          <w:i/>
        </w:rPr>
        <w:t>X</w:t>
      </w:r>
      <w:r>
        <w:t xml:space="preserve"> adatbáziselemen való kö</w:t>
      </w:r>
      <w:r>
        <w:t>l</w:t>
      </w:r>
      <w:r>
        <w:rPr>
          <w:spacing w:val="-2"/>
        </w:rPr>
        <w:t>csönhatásuk előfordulása elkerülhető. A 10.1. részben kifejezetten az olyan helyz</w:t>
      </w:r>
      <w:r>
        <w:rPr>
          <w:spacing w:val="-2"/>
        </w:rPr>
        <w:t>e</w:t>
      </w:r>
      <w:r>
        <w:rPr>
          <w:spacing w:val="-2"/>
        </w:rPr>
        <w:t xml:space="preserve">tek megelőzésével foglalkozunk, amikor a </w:t>
      </w:r>
      <w:r>
        <w:rPr>
          <w:i/>
          <w:spacing w:val="-2"/>
        </w:rPr>
        <w:t>T</w:t>
      </w:r>
      <w:r>
        <w:rPr>
          <w:spacing w:val="-2"/>
        </w:rPr>
        <w:t xml:space="preserve"> tranzakció egy piszkos – más tranza</w:t>
      </w:r>
      <w:r>
        <w:rPr>
          <w:spacing w:val="-2"/>
        </w:rPr>
        <w:t>k</w:t>
      </w:r>
      <w:r>
        <w:rPr>
          <w:spacing w:val="-2"/>
        </w:rPr>
        <w:t xml:space="preserve">ció által módosított, de még nem véglegesített – </w:t>
      </w:r>
      <w:r>
        <w:rPr>
          <w:i/>
          <w:spacing w:val="-2"/>
        </w:rPr>
        <w:t>X</w:t>
      </w:r>
      <w:r>
        <w:rPr>
          <w:spacing w:val="-2"/>
        </w:rPr>
        <w:t xml:space="preserve"> adatbáziselemet használna.</w:t>
      </w:r>
    </w:p>
    <w:p w14:paraId="47D822D9" w14:textId="77777777" w:rsidR="006C2C84" w:rsidRDefault="006C2C84" w:rsidP="006C2C84">
      <w:pPr>
        <w:pStyle w:val="fsor"/>
        <w:spacing w:before="0"/>
      </w:pPr>
      <w:r>
        <w:t>3.</w:t>
      </w:r>
      <w:r>
        <w:tab/>
        <w:t>Írjunk &lt;</w:t>
      </w:r>
      <w:r>
        <w:rPr>
          <w:rFonts w:ascii="LetterGotLEE" w:hAnsi="LetterGotLEE"/>
          <w:sz w:val="18"/>
        </w:rPr>
        <w:t>END CKPT</w:t>
      </w:r>
      <w:r>
        <w:t>&gt; naplóbejegyzést a naplóba, majd írjuk a naplót lemezre.</w:t>
      </w:r>
    </w:p>
    <w:p w14:paraId="49BDCCD4" w14:textId="77777777" w:rsidR="006C2C84" w:rsidRDefault="006C2C84" w:rsidP="006C2C84">
      <w:pPr>
        <w:spacing w:before="240"/>
      </w:pPr>
      <w:r>
        <w:t>A 2) ponttal kapcsolatban megjegyezzük, hogy a semmisségi/helyrehozó naplózás által, a lemezre írások sorrendjére vonatkozóan biztosított rugalmasság miatt, mege</w:t>
      </w:r>
      <w:r>
        <w:t>n</w:t>
      </w:r>
      <w:r>
        <w:t>gedhetjük a be nem fejezett tranzakciók adatainak lemezre való kiírását. Így mege</w:t>
      </w:r>
      <w:r>
        <w:t>n</w:t>
      </w:r>
      <w:r>
        <w:t>gedhetjük a teljes blokknál kisebb adatbáziselemek használatát is, melyek közös pu</w:t>
      </w:r>
      <w:r>
        <w:t>f</w:t>
      </w:r>
      <w:r>
        <w:t>ferbe kerülnek. A tranzakciókra vonatkozóan egyetlen előírást kell tennünk:</w:t>
      </w:r>
    </w:p>
    <w:p w14:paraId="1167AD5F" w14:textId="77777777" w:rsidR="006C2C84" w:rsidRDefault="006C2C84" w:rsidP="006C2C84">
      <w:pPr>
        <w:pStyle w:val="fsor"/>
      </w:pPr>
      <w:r>
        <w:t>•</w:t>
      </w:r>
      <w:r>
        <w:tab/>
        <w:t>A tranzakció semmilyen értéket nem írhat (még a memóriapufferbe sem), amíg bi</w:t>
      </w:r>
      <w:r>
        <w:t>z</w:t>
      </w:r>
      <w:r>
        <w:t>tosak nem vagyunk abban, hogy nem abortál.</w:t>
      </w:r>
    </w:p>
    <w:p w14:paraId="5172CC82" w14:textId="77777777" w:rsidR="006C2C84" w:rsidRDefault="006C2C84" w:rsidP="006C2C84">
      <w:pPr>
        <w:spacing w:before="240"/>
      </w:pPr>
      <w:r>
        <w:t>Amint a 10.1. részben látni fogjuk, ezt a megszorítást szinte mindig be kell tartani ahhoz, hogy elkerülhessük a tranzakciók közötti inkonzisztens kölcsönhatást. Megj</w:t>
      </w:r>
      <w:r>
        <w:t>e</w:t>
      </w:r>
      <w:r>
        <w:t>gyezzük, hogy a helyrehozó naplózás használatakor a fenti feltétel nem elégséges, é</w:t>
      </w:r>
      <w:r>
        <w:t>p</w:t>
      </w:r>
      <w:r>
        <w:t xml:space="preserve">pen ezért írja elő az </w:t>
      </w:r>
      <w:r>
        <w:rPr>
          <w:i/>
        </w:rPr>
        <w:t>R</w:t>
      </w:r>
      <w:r>
        <w:rPr>
          <w:position w:val="-4"/>
          <w:sz w:val="16"/>
        </w:rPr>
        <w:t>1</w:t>
      </w:r>
      <w:r>
        <w:t xml:space="preserve"> szabály, hogy ha egy tranzakció </w:t>
      </w:r>
      <w:r>
        <w:rPr>
          <w:i/>
        </w:rPr>
        <w:t>B</w:t>
      </w:r>
      <w:r>
        <w:t xml:space="preserve">-t módosítja, akkor a tranzakcióra vonatkozó </w:t>
      </w:r>
      <w:r>
        <w:rPr>
          <w:rFonts w:ascii="LetterGotLEE" w:hAnsi="LetterGotLEE"/>
          <w:sz w:val="18"/>
        </w:rPr>
        <w:t>COMMIT</w:t>
      </w:r>
      <w:r>
        <w:t xml:space="preserve"> naplóbejegyzésnek előbb kell lemezre íródnia, s csak azután írhatjuk </w:t>
      </w:r>
      <w:r>
        <w:rPr>
          <w:i/>
        </w:rPr>
        <w:t>B</w:t>
      </w:r>
      <w:r>
        <w:t>-t leme</w:t>
      </w:r>
      <w:r>
        <w:t>z</w:t>
      </w:r>
      <w:r>
        <w:t>re.</w:t>
      </w:r>
    </w:p>
    <w:p w14:paraId="3C1C7D81" w14:textId="77777777" w:rsidR="006C2C84" w:rsidRDefault="006C2C84" w:rsidP="006C2C84">
      <w:pPr>
        <w:pStyle w:val="pelda"/>
        <w:rPr>
          <w:spacing w:val="-2"/>
        </w:rPr>
      </w:pPr>
      <w:r>
        <w:rPr>
          <w:b/>
          <w:spacing w:val="-2"/>
        </w:rPr>
        <w:t xml:space="preserve">8.13. példa: </w:t>
      </w:r>
      <w:r>
        <w:rPr>
          <w:spacing w:val="-2"/>
        </w:rPr>
        <w:t>A 8.10. ábra a semmisségi/helyrehozó naplózás alkalmazását mutatja egy, a 8.8. ábrán (helyrehozó naplózás) látottal megegyező esetre. Csak a módosításokat leíró naplóbejegyzéseket cseréltük, megadva bennük a régi és új értékeket. Az egyszerűség kedvéért feltételeztük, hogy a régi érték mindig eggyel kisebb az új é</w:t>
      </w:r>
      <w:r>
        <w:rPr>
          <w:spacing w:val="-2"/>
        </w:rPr>
        <w:t>r</w:t>
      </w:r>
      <w:r>
        <w:rPr>
          <w:spacing w:val="-2"/>
        </w:rPr>
        <w:t>téknél.</w:t>
      </w:r>
    </w:p>
    <w:p w14:paraId="2C079562" w14:textId="77777777" w:rsidR="006C2C84" w:rsidRDefault="006C2C84" w:rsidP="006C2C84">
      <w:pPr>
        <w:framePr w:w="6917" w:hSpace="181" w:wrap="notBeside" w:hAnchor="margin" w:xAlign="center" w:yAlign="bottom"/>
        <w:shd w:val="solid" w:color="FFFFFF" w:fill="FFFFFF"/>
        <w:spacing w:before="240" w:line="220" w:lineRule="exact"/>
        <w:ind w:firstLine="0"/>
        <w:rPr>
          <w:sz w:val="18"/>
        </w:rPr>
      </w:pPr>
      <w:r>
        <w:rPr>
          <w:sz w:val="18"/>
        </w:rPr>
        <w:t>&lt;</w:t>
      </w:r>
      <w:r>
        <w:rPr>
          <w:rFonts w:ascii="LetterGotLEE" w:hAnsi="LetterGotLEE"/>
          <w:sz w:val="16"/>
        </w:rPr>
        <w:t>START</w:t>
      </w:r>
      <w:r>
        <w:rPr>
          <w:sz w:val="18"/>
        </w:rPr>
        <w:t xml:space="preserve"> </w:t>
      </w:r>
      <w:r>
        <w:rPr>
          <w:i/>
          <w:sz w:val="18"/>
        </w:rPr>
        <w:t>T</w:t>
      </w:r>
      <w:r>
        <w:rPr>
          <w:position w:val="-4"/>
          <w:sz w:val="16"/>
        </w:rPr>
        <w:t>1</w:t>
      </w:r>
      <w:r>
        <w:rPr>
          <w:sz w:val="18"/>
        </w:rPr>
        <w:t>&gt;</w:t>
      </w:r>
    </w:p>
    <w:p w14:paraId="39FA8A12"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i/>
          <w:sz w:val="18"/>
        </w:rPr>
        <w:t>T</w:t>
      </w:r>
      <w:r>
        <w:rPr>
          <w:position w:val="-4"/>
          <w:sz w:val="16"/>
        </w:rPr>
        <w:t>1</w:t>
      </w:r>
      <w:r>
        <w:rPr>
          <w:sz w:val="18"/>
        </w:rPr>
        <w:t>,</w:t>
      </w:r>
      <w:r>
        <w:rPr>
          <w:i/>
          <w:sz w:val="18"/>
        </w:rPr>
        <w:t>A</w:t>
      </w:r>
      <w:r>
        <w:rPr>
          <w:sz w:val="18"/>
        </w:rPr>
        <w:t>,4,5&gt;</w:t>
      </w:r>
    </w:p>
    <w:p w14:paraId="5B8FBA97"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rFonts w:ascii="LetterGotLEE" w:hAnsi="LetterGotLEE"/>
          <w:sz w:val="16"/>
        </w:rPr>
        <w:t>START</w:t>
      </w:r>
      <w:r>
        <w:rPr>
          <w:sz w:val="18"/>
        </w:rPr>
        <w:t xml:space="preserve"> </w:t>
      </w:r>
      <w:r>
        <w:rPr>
          <w:i/>
          <w:sz w:val="18"/>
        </w:rPr>
        <w:t>T</w:t>
      </w:r>
      <w:r>
        <w:rPr>
          <w:position w:val="-4"/>
          <w:sz w:val="16"/>
        </w:rPr>
        <w:t>2</w:t>
      </w:r>
      <w:r>
        <w:rPr>
          <w:sz w:val="18"/>
        </w:rPr>
        <w:t>&gt;</w:t>
      </w:r>
    </w:p>
    <w:p w14:paraId="33F61BD5"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rFonts w:ascii="LetterGotLEE" w:hAnsi="LetterGotLEE"/>
          <w:sz w:val="16"/>
        </w:rPr>
        <w:t>COMMIT</w:t>
      </w:r>
      <w:r>
        <w:rPr>
          <w:sz w:val="18"/>
        </w:rPr>
        <w:t xml:space="preserve"> </w:t>
      </w:r>
      <w:r>
        <w:rPr>
          <w:i/>
          <w:sz w:val="18"/>
        </w:rPr>
        <w:t>T</w:t>
      </w:r>
      <w:r>
        <w:rPr>
          <w:position w:val="-4"/>
          <w:sz w:val="16"/>
        </w:rPr>
        <w:t>1</w:t>
      </w:r>
      <w:r>
        <w:rPr>
          <w:sz w:val="18"/>
        </w:rPr>
        <w:t>&gt;</w:t>
      </w:r>
    </w:p>
    <w:p w14:paraId="03968037"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i/>
          <w:sz w:val="18"/>
        </w:rPr>
        <w:t>T</w:t>
      </w:r>
      <w:r>
        <w:rPr>
          <w:position w:val="-4"/>
          <w:sz w:val="16"/>
        </w:rPr>
        <w:t>2</w:t>
      </w:r>
      <w:r>
        <w:rPr>
          <w:sz w:val="18"/>
        </w:rPr>
        <w:t>,</w:t>
      </w:r>
      <w:r>
        <w:rPr>
          <w:i/>
          <w:sz w:val="18"/>
        </w:rPr>
        <w:t>B</w:t>
      </w:r>
      <w:r>
        <w:rPr>
          <w:sz w:val="18"/>
        </w:rPr>
        <w:t>,9,10&gt;</w:t>
      </w:r>
    </w:p>
    <w:p w14:paraId="3FC17C8C"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rFonts w:ascii="LetterGotLEE" w:hAnsi="LetterGotLEE"/>
          <w:sz w:val="16"/>
        </w:rPr>
        <w:t>START CKPT</w:t>
      </w:r>
      <w:r>
        <w:rPr>
          <w:sz w:val="18"/>
        </w:rPr>
        <w:t xml:space="preserve"> (</w:t>
      </w:r>
      <w:r>
        <w:rPr>
          <w:i/>
          <w:sz w:val="18"/>
        </w:rPr>
        <w:t>T</w:t>
      </w:r>
      <w:r>
        <w:rPr>
          <w:position w:val="-4"/>
          <w:sz w:val="16"/>
        </w:rPr>
        <w:t>2</w:t>
      </w:r>
      <w:r>
        <w:rPr>
          <w:sz w:val="18"/>
        </w:rPr>
        <w:t>)&gt;</w:t>
      </w:r>
    </w:p>
    <w:p w14:paraId="7CD3D408"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i/>
          <w:sz w:val="18"/>
        </w:rPr>
        <w:t>T</w:t>
      </w:r>
      <w:r>
        <w:rPr>
          <w:position w:val="-4"/>
          <w:sz w:val="16"/>
        </w:rPr>
        <w:t>2</w:t>
      </w:r>
      <w:r>
        <w:rPr>
          <w:sz w:val="18"/>
        </w:rPr>
        <w:t>,</w:t>
      </w:r>
      <w:r>
        <w:rPr>
          <w:i/>
          <w:sz w:val="18"/>
        </w:rPr>
        <w:t>C</w:t>
      </w:r>
      <w:r>
        <w:rPr>
          <w:sz w:val="18"/>
        </w:rPr>
        <w:t>,14,15&gt;</w:t>
      </w:r>
    </w:p>
    <w:p w14:paraId="657A3A8E"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rFonts w:ascii="LetterGotLEE" w:hAnsi="LetterGotLEE"/>
          <w:sz w:val="16"/>
        </w:rPr>
        <w:t>START</w:t>
      </w:r>
      <w:r>
        <w:rPr>
          <w:sz w:val="18"/>
        </w:rPr>
        <w:t xml:space="preserve"> </w:t>
      </w:r>
      <w:r>
        <w:rPr>
          <w:i/>
          <w:sz w:val="18"/>
        </w:rPr>
        <w:t>T</w:t>
      </w:r>
      <w:r>
        <w:rPr>
          <w:position w:val="-4"/>
          <w:sz w:val="16"/>
        </w:rPr>
        <w:t>3</w:t>
      </w:r>
      <w:r>
        <w:rPr>
          <w:sz w:val="18"/>
        </w:rPr>
        <w:t>&gt;</w:t>
      </w:r>
    </w:p>
    <w:p w14:paraId="1D2538F9"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i/>
          <w:sz w:val="18"/>
        </w:rPr>
        <w:t>T</w:t>
      </w:r>
      <w:r>
        <w:rPr>
          <w:position w:val="-4"/>
          <w:sz w:val="16"/>
        </w:rPr>
        <w:t>3</w:t>
      </w:r>
      <w:r>
        <w:rPr>
          <w:sz w:val="18"/>
        </w:rPr>
        <w:t>,</w:t>
      </w:r>
      <w:r>
        <w:rPr>
          <w:i/>
          <w:sz w:val="18"/>
        </w:rPr>
        <w:t>D</w:t>
      </w:r>
      <w:r>
        <w:rPr>
          <w:sz w:val="18"/>
        </w:rPr>
        <w:t>,19,20&gt;</w:t>
      </w:r>
    </w:p>
    <w:p w14:paraId="380764B3"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rFonts w:ascii="LetterGotLEE" w:hAnsi="LetterGotLEE"/>
          <w:sz w:val="16"/>
        </w:rPr>
        <w:t>END CKPT</w:t>
      </w:r>
      <w:r>
        <w:rPr>
          <w:sz w:val="18"/>
        </w:rPr>
        <w:t>&gt;</w:t>
      </w:r>
    </w:p>
    <w:p w14:paraId="0EAF025E"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rFonts w:ascii="LetterGotLEE" w:hAnsi="LetterGotLEE"/>
          <w:sz w:val="16"/>
        </w:rPr>
        <w:t>COMMIT</w:t>
      </w:r>
      <w:r>
        <w:rPr>
          <w:sz w:val="18"/>
        </w:rPr>
        <w:t xml:space="preserve"> </w:t>
      </w:r>
      <w:r>
        <w:rPr>
          <w:i/>
          <w:sz w:val="18"/>
        </w:rPr>
        <w:t>T</w:t>
      </w:r>
      <w:r>
        <w:rPr>
          <w:position w:val="-4"/>
          <w:sz w:val="16"/>
        </w:rPr>
        <w:t>2</w:t>
      </w:r>
      <w:r>
        <w:rPr>
          <w:sz w:val="18"/>
        </w:rPr>
        <w:t>&gt;</w:t>
      </w:r>
    </w:p>
    <w:p w14:paraId="6AFA93BB" w14:textId="77777777" w:rsidR="006C2C84" w:rsidRDefault="006C2C84" w:rsidP="006C2C84">
      <w:pPr>
        <w:framePr w:w="6917" w:hSpace="181" w:wrap="notBeside" w:hAnchor="margin" w:xAlign="center" w:yAlign="bottom"/>
        <w:shd w:val="solid" w:color="FFFFFF" w:fill="FFFFFF"/>
        <w:spacing w:line="220" w:lineRule="exact"/>
        <w:ind w:firstLine="0"/>
        <w:rPr>
          <w:sz w:val="18"/>
        </w:rPr>
      </w:pPr>
      <w:r>
        <w:rPr>
          <w:sz w:val="18"/>
        </w:rPr>
        <w:t>&lt;</w:t>
      </w:r>
      <w:r>
        <w:rPr>
          <w:rFonts w:ascii="LetterGotLEE" w:hAnsi="LetterGotLEE"/>
          <w:sz w:val="16"/>
        </w:rPr>
        <w:t>COMMIT</w:t>
      </w:r>
      <w:r>
        <w:rPr>
          <w:sz w:val="18"/>
        </w:rPr>
        <w:t xml:space="preserve"> </w:t>
      </w:r>
      <w:r>
        <w:rPr>
          <w:i/>
          <w:sz w:val="18"/>
        </w:rPr>
        <w:t>T</w:t>
      </w:r>
      <w:r>
        <w:rPr>
          <w:position w:val="-4"/>
          <w:sz w:val="16"/>
        </w:rPr>
        <w:t>3</w:t>
      </w:r>
      <w:r>
        <w:rPr>
          <w:sz w:val="18"/>
        </w:rPr>
        <w:t>&gt;</w:t>
      </w:r>
    </w:p>
    <w:p w14:paraId="2A0266FE" w14:textId="77777777" w:rsidR="006C2C84" w:rsidRDefault="006C2C84" w:rsidP="006C2C84">
      <w:pPr>
        <w:pStyle w:val="abracm"/>
        <w:framePr w:w="6917" w:hSpace="181" w:wrap="notBeside" w:hAnchor="margin" w:xAlign="center" w:yAlign="bottom"/>
        <w:shd w:val="solid" w:color="FFFFFF" w:fill="FFFFFF"/>
        <w:spacing w:after="0"/>
      </w:pPr>
      <w:r>
        <w:rPr>
          <w:b/>
          <w:i w:val="0"/>
        </w:rPr>
        <w:t>8.10. ábra.</w:t>
      </w:r>
      <w:r>
        <w:t xml:space="preserve"> A semmisségi/helyrehozó (</w:t>
      </w:r>
      <w:proofErr w:type="spellStart"/>
      <w:r>
        <w:t>undo</w:t>
      </w:r>
      <w:proofErr w:type="spellEnd"/>
      <w:r>
        <w:t>/</w:t>
      </w:r>
      <w:proofErr w:type="spellStart"/>
      <w:r>
        <w:t>redo</w:t>
      </w:r>
      <w:proofErr w:type="spellEnd"/>
      <w:r>
        <w:t>) napl</w:t>
      </w:r>
      <w:r>
        <w:t>ó</w:t>
      </w:r>
      <w:r>
        <w:t>zás naplója</w:t>
      </w:r>
    </w:p>
    <w:p w14:paraId="3935F411" w14:textId="77777777" w:rsidR="006C2C84" w:rsidRDefault="006C2C84" w:rsidP="006C2C84">
      <w:pPr>
        <w:rPr>
          <w:spacing w:val="-2"/>
        </w:rPr>
      </w:pPr>
      <w:r>
        <w:rPr>
          <w:spacing w:val="-2"/>
        </w:rPr>
        <w:t xml:space="preserve">Amint a 8.9. példában is, az ellenőrzőpont képzésének kezdetekor </w:t>
      </w:r>
      <w:r>
        <w:rPr>
          <w:i/>
          <w:spacing w:val="-2"/>
        </w:rPr>
        <w:t>T</w:t>
      </w:r>
      <w:r>
        <w:rPr>
          <w:spacing w:val="-2"/>
          <w:position w:val="-4"/>
          <w:sz w:val="16"/>
        </w:rPr>
        <w:t>2</w:t>
      </w:r>
      <w:r>
        <w:rPr>
          <w:spacing w:val="-2"/>
        </w:rPr>
        <w:t xml:space="preserve"> az egyetlen a</w:t>
      </w:r>
      <w:r>
        <w:rPr>
          <w:spacing w:val="-2"/>
        </w:rPr>
        <w:t>k</w:t>
      </w:r>
      <w:r>
        <w:rPr>
          <w:spacing w:val="-2"/>
        </w:rPr>
        <w:t xml:space="preserve">tív tranzakció. Minthogy ez a napló semmisségi/helyrehozó napló, így lehetséges, hogy </w:t>
      </w:r>
      <w:r>
        <w:rPr>
          <w:i/>
          <w:spacing w:val="-2"/>
        </w:rPr>
        <w:t>T</w:t>
      </w:r>
      <w:r>
        <w:rPr>
          <w:spacing w:val="-2"/>
          <w:position w:val="-4"/>
          <w:sz w:val="16"/>
        </w:rPr>
        <w:t>2</w:t>
      </w:r>
      <w:r>
        <w:rPr>
          <w:spacing w:val="-2"/>
        </w:rPr>
        <w:t xml:space="preserve"> által </w:t>
      </w:r>
      <w:r>
        <w:rPr>
          <w:i/>
          <w:spacing w:val="-2"/>
        </w:rPr>
        <w:t>B</w:t>
      </w:r>
      <w:r>
        <w:rPr>
          <w:spacing w:val="-2"/>
        </w:rPr>
        <w:t>-nek adott új érték, 10, lemezre íródik, ami nem volt megengedett a helyrehozó naplózásban. Most lényegtelen, hogy ez a lemezre írás mikor történik meg. Az ellenő</w:t>
      </w:r>
      <w:r>
        <w:rPr>
          <w:spacing w:val="-2"/>
        </w:rPr>
        <w:t>r</w:t>
      </w:r>
      <w:r>
        <w:rPr>
          <w:spacing w:val="-2"/>
        </w:rPr>
        <w:t xml:space="preserve">zőpont képzése alatt biztosan lemezre írjuk </w:t>
      </w:r>
      <w:r>
        <w:rPr>
          <w:i/>
          <w:spacing w:val="-2"/>
        </w:rPr>
        <w:t>B</w:t>
      </w:r>
      <w:r>
        <w:rPr>
          <w:spacing w:val="-2"/>
        </w:rPr>
        <w:t xml:space="preserve">-t (ha még nem került oda), mivel minden piszkos (változásban érintett) puffert kiírunk lemezre. Hasonlóan </w:t>
      </w:r>
      <w:r>
        <w:rPr>
          <w:i/>
          <w:spacing w:val="-2"/>
        </w:rPr>
        <w:t>A</w:t>
      </w:r>
      <w:r>
        <w:rPr>
          <w:spacing w:val="-2"/>
        </w:rPr>
        <w:t>-t – melyet a befej</w:t>
      </w:r>
      <w:r>
        <w:rPr>
          <w:spacing w:val="-2"/>
        </w:rPr>
        <w:t>e</w:t>
      </w:r>
      <w:r>
        <w:rPr>
          <w:spacing w:val="-2"/>
        </w:rPr>
        <w:t xml:space="preserve">zett </w:t>
      </w:r>
      <w:r>
        <w:rPr>
          <w:i/>
          <w:spacing w:val="-2"/>
        </w:rPr>
        <w:t>T</w:t>
      </w:r>
      <w:r>
        <w:rPr>
          <w:spacing w:val="-2"/>
          <w:position w:val="-4"/>
          <w:sz w:val="16"/>
        </w:rPr>
        <w:t>1</w:t>
      </w:r>
      <w:r>
        <w:rPr>
          <w:spacing w:val="-2"/>
        </w:rPr>
        <w:t xml:space="preserve"> tranzakció alakított ki – is lemezre fogjuk írni, ha még nem került oda.</w:t>
      </w:r>
    </w:p>
    <w:p w14:paraId="65E10930" w14:textId="77777777" w:rsidR="006C2C84" w:rsidRDefault="006C2C84" w:rsidP="006C2C84">
      <w:r>
        <w:t xml:space="preserve">Ha a katasztrófa ezen eseménysorozat végén jelentkezik, akkor a </w:t>
      </w:r>
      <w:r>
        <w:rPr>
          <w:i/>
        </w:rPr>
        <w:t>T</w:t>
      </w:r>
      <w:r>
        <w:rPr>
          <w:position w:val="-4"/>
          <w:sz w:val="16"/>
        </w:rPr>
        <w:t>2</w:t>
      </w:r>
      <w:r>
        <w:t xml:space="preserve">-t és </w:t>
      </w:r>
      <w:r>
        <w:rPr>
          <w:i/>
        </w:rPr>
        <w:t>T</w:t>
      </w:r>
      <w:r>
        <w:rPr>
          <w:position w:val="-4"/>
          <w:sz w:val="16"/>
        </w:rPr>
        <w:t>3</w:t>
      </w:r>
      <w:r>
        <w:t>-</w:t>
      </w:r>
      <w:proofErr w:type="spellStart"/>
      <w:r>
        <w:t>at</w:t>
      </w:r>
      <w:proofErr w:type="spellEnd"/>
      <w:r>
        <w:t xml:space="preserve"> telj</w:t>
      </w:r>
      <w:r>
        <w:t>e</w:t>
      </w:r>
      <w:r>
        <w:t>sen és rendesen befejezett (</w:t>
      </w:r>
      <w:r>
        <w:rPr>
          <w:rFonts w:ascii="LetterGotLEE" w:hAnsi="LetterGotLEE"/>
          <w:sz w:val="18"/>
        </w:rPr>
        <w:t>COMMIT</w:t>
      </w:r>
      <w:r>
        <w:t xml:space="preserve">) tranzakciónak tekintjük. </w:t>
      </w:r>
      <w:r>
        <w:rPr>
          <w:i/>
        </w:rPr>
        <w:t>T</w:t>
      </w:r>
      <w:r>
        <w:rPr>
          <w:position w:val="-4"/>
          <w:sz w:val="16"/>
        </w:rPr>
        <w:t>1</w:t>
      </w:r>
      <w:r>
        <w:t xml:space="preserve"> tranzakció az ellenő</w:t>
      </w:r>
      <w:r>
        <w:t>r</w:t>
      </w:r>
      <w:r>
        <w:t>zőpontnál korábbi. Minthogy &lt;</w:t>
      </w:r>
      <w:r>
        <w:rPr>
          <w:rFonts w:ascii="LetterGotLEE" w:hAnsi="LetterGotLEE"/>
          <w:sz w:val="18"/>
        </w:rPr>
        <w:t>END CKPT</w:t>
      </w:r>
      <w:r>
        <w:t xml:space="preserve">&gt; bejegyzést találunk a naplóban, így </w:t>
      </w:r>
      <w:r>
        <w:rPr>
          <w:i/>
        </w:rPr>
        <w:t>T</w:t>
      </w:r>
      <w:r>
        <w:rPr>
          <w:position w:val="-4"/>
          <w:sz w:val="16"/>
        </w:rPr>
        <w:t>1</w:t>
      </w:r>
      <w:r>
        <w:t>-</w:t>
      </w:r>
      <w:proofErr w:type="spellStart"/>
      <w:r>
        <w:t>ről</w:t>
      </w:r>
      <w:proofErr w:type="spellEnd"/>
      <w:r>
        <w:t xml:space="preserve"> biztosan tudjuk, hogy teljesen és rendesen befejeződött, valamint az általa okozott módosítások lemezre íródtak. Ezért, mint a 8.9. példában is, a </w:t>
      </w:r>
      <w:r>
        <w:rPr>
          <w:i/>
        </w:rPr>
        <w:t>T</w:t>
      </w:r>
      <w:r>
        <w:rPr>
          <w:position w:val="-4"/>
          <w:sz w:val="16"/>
        </w:rPr>
        <w:t>2</w:t>
      </w:r>
      <w:r>
        <w:t xml:space="preserve"> és </w:t>
      </w:r>
      <w:r>
        <w:rPr>
          <w:i/>
        </w:rPr>
        <w:t>T</w:t>
      </w:r>
      <w:r>
        <w:rPr>
          <w:position w:val="-4"/>
          <w:sz w:val="16"/>
        </w:rPr>
        <w:t>3</w:t>
      </w:r>
      <w:r>
        <w:t xml:space="preserve"> által végzett módosítások helyreállítandók, </w:t>
      </w:r>
      <w:r>
        <w:rPr>
          <w:i/>
        </w:rPr>
        <w:t>T</w:t>
      </w:r>
      <w:r>
        <w:rPr>
          <w:position w:val="-4"/>
          <w:sz w:val="16"/>
        </w:rPr>
        <w:t>1</w:t>
      </w:r>
      <w:r>
        <w:t xml:space="preserve"> pedig figyelmen kívül hagyható. Amikor olyan tranzakció hatásait állítjuk helyre, mint amilyen a </w:t>
      </w:r>
      <w:r>
        <w:rPr>
          <w:i/>
        </w:rPr>
        <w:t>T</w:t>
      </w:r>
      <w:r>
        <w:rPr>
          <w:position w:val="-4"/>
          <w:sz w:val="16"/>
        </w:rPr>
        <w:t>2</w:t>
      </w:r>
      <w:r>
        <w:t xml:space="preserve"> is, akkor a naplóban nem kell a &lt;</w:t>
      </w:r>
      <w:r>
        <w:rPr>
          <w:rFonts w:ascii="LetterGotLEE" w:hAnsi="LetterGotLEE"/>
          <w:sz w:val="18"/>
        </w:rPr>
        <w:t>START CKPT</w:t>
      </w:r>
      <w:r>
        <w:t xml:space="preserve"> (</w:t>
      </w:r>
      <w:r>
        <w:rPr>
          <w:i/>
        </w:rPr>
        <w:t>T</w:t>
      </w:r>
      <w:r>
        <w:rPr>
          <w:position w:val="-4"/>
          <w:sz w:val="16"/>
        </w:rPr>
        <w:t>2</w:t>
      </w:r>
      <w:r>
        <w:t xml:space="preserve">)&gt; bejegyzésnél korábbra visszatekinteni, mert tudjuk, hogy az ellenőrzőpont-képzést megelőzően </w:t>
      </w:r>
      <w:r>
        <w:rPr>
          <w:i/>
        </w:rPr>
        <w:t>T</w:t>
      </w:r>
      <w:r>
        <w:rPr>
          <w:position w:val="-4"/>
          <w:sz w:val="16"/>
        </w:rPr>
        <w:t>2</w:t>
      </w:r>
      <w:r>
        <w:t xml:space="preserve"> által végzett módosítások az ellenőrzőpont képz</w:t>
      </w:r>
      <w:r>
        <w:t>é</w:t>
      </w:r>
      <w:r>
        <w:t>se alatt lemezre íródtak.</w:t>
      </w:r>
    </w:p>
    <w:p w14:paraId="052A6E8D" w14:textId="77777777" w:rsidR="006C2C84" w:rsidRDefault="006C2C84" w:rsidP="006C2C84">
      <w:pPr>
        <w:rPr>
          <w:rFonts w:ascii="Courier New" w:hAnsi="Courier New"/>
        </w:rPr>
      </w:pPr>
      <w:r>
        <w:t>Másik példaként, tegyük fel, hogy a katasztrófa éppen &lt;</w:t>
      </w:r>
      <w:r>
        <w:rPr>
          <w:rFonts w:ascii="LetterGotLEE" w:hAnsi="LetterGotLEE"/>
          <w:sz w:val="18"/>
        </w:rPr>
        <w:t>COMMIT</w:t>
      </w:r>
      <w:r>
        <w:t xml:space="preserve"> </w:t>
      </w:r>
      <w:r>
        <w:rPr>
          <w:i/>
        </w:rPr>
        <w:t>T</w:t>
      </w:r>
      <w:r>
        <w:rPr>
          <w:position w:val="-4"/>
          <w:sz w:val="16"/>
        </w:rPr>
        <w:t>3</w:t>
      </w:r>
      <w:r>
        <w:t>&gt; bejegyzés l</w:t>
      </w:r>
      <w:r>
        <w:t>e</w:t>
      </w:r>
      <w:r>
        <w:t xml:space="preserve">mezre írását megelőzően fordult elő. Ekkor </w:t>
      </w:r>
      <w:r>
        <w:rPr>
          <w:i/>
        </w:rPr>
        <w:t>T</w:t>
      </w:r>
      <w:r>
        <w:rPr>
          <w:position w:val="-4"/>
          <w:sz w:val="16"/>
        </w:rPr>
        <w:t>2</w:t>
      </w:r>
      <w:r>
        <w:t xml:space="preserve">-t befejezett, </w:t>
      </w:r>
      <w:r>
        <w:rPr>
          <w:i/>
        </w:rPr>
        <w:t>T</w:t>
      </w:r>
      <w:r>
        <w:rPr>
          <w:position w:val="-4"/>
          <w:sz w:val="16"/>
        </w:rPr>
        <w:t>3</w:t>
      </w:r>
      <w:r>
        <w:t>-</w:t>
      </w:r>
      <w:proofErr w:type="spellStart"/>
      <w:r>
        <w:t>at</w:t>
      </w:r>
      <w:proofErr w:type="spellEnd"/>
      <w:r>
        <w:t xml:space="preserve"> pedig befejezetlen tranzakciónak kell tekintenünk. </w:t>
      </w:r>
      <w:r>
        <w:rPr>
          <w:i/>
        </w:rPr>
        <w:t>T</w:t>
      </w:r>
      <w:r>
        <w:rPr>
          <w:position w:val="-4"/>
          <w:sz w:val="16"/>
        </w:rPr>
        <w:t>2</w:t>
      </w:r>
      <w:r>
        <w:rPr>
          <w:position w:val="-6"/>
        </w:rPr>
        <w:t xml:space="preserve"> </w:t>
      </w:r>
      <w:r>
        <w:t xml:space="preserve">tevékenységét helyreállítandó </w:t>
      </w:r>
      <w:r>
        <w:rPr>
          <w:i/>
        </w:rPr>
        <w:t>C</w:t>
      </w:r>
      <w:r>
        <w:t xml:space="preserve"> értékét a lemezen 15-re írjuk; </w:t>
      </w:r>
      <w:r>
        <w:rPr>
          <w:i/>
        </w:rPr>
        <w:t>B</w:t>
      </w:r>
      <w:r>
        <w:t>-t már nem kell 10-re írnunk a lemezen, mert tudjuk, hogy ez már lemezre került az &lt;</w:t>
      </w:r>
      <w:r>
        <w:rPr>
          <w:rFonts w:ascii="LetterGotLEE" w:hAnsi="LetterGotLEE"/>
          <w:sz w:val="18"/>
        </w:rPr>
        <w:t>END CKPT</w:t>
      </w:r>
      <w:r>
        <w:t xml:space="preserve">&gt; előtt. A helyreállító naplózástól eltérő módon pedig a </w:t>
      </w:r>
      <w:r>
        <w:rPr>
          <w:i/>
        </w:rPr>
        <w:t>T</w:t>
      </w:r>
      <w:r>
        <w:rPr>
          <w:position w:val="-4"/>
          <w:sz w:val="16"/>
        </w:rPr>
        <w:t>3</w:t>
      </w:r>
      <w:r>
        <w:t xml:space="preserve"> h</w:t>
      </w:r>
      <w:r>
        <w:t>a</w:t>
      </w:r>
      <w:r>
        <w:t xml:space="preserve">tásait semmissé tesszük, azaz a lemezen </w:t>
      </w:r>
      <w:r>
        <w:rPr>
          <w:i/>
        </w:rPr>
        <w:t>D</w:t>
      </w:r>
      <w:r>
        <w:t xml:space="preserve"> tartalmát 19-re írjuk. Ha </w:t>
      </w:r>
      <w:r>
        <w:rPr>
          <w:i/>
        </w:rPr>
        <w:t>T</w:t>
      </w:r>
      <w:r>
        <w:rPr>
          <w:position w:val="-4"/>
          <w:sz w:val="16"/>
        </w:rPr>
        <w:t>3</w:t>
      </w:r>
      <w:r>
        <w:t xml:space="preserve"> az ellenőrzőpont-képzés kezdetekor már aktív tranzakció lett volna, akkor a naplóban a megelőző </w:t>
      </w:r>
      <w:r>
        <w:rPr>
          <w:rFonts w:ascii="LetterGotLEE" w:hAnsi="LetterGotLEE"/>
          <w:sz w:val="18"/>
        </w:rPr>
        <w:t>START CKPT</w:t>
      </w:r>
      <w:r>
        <w:t xml:space="preserve"> bejegyzésig kellene visszakeresnünk, azért hogy megtaláljuk </w:t>
      </w:r>
      <w:r>
        <w:rPr>
          <w:i/>
        </w:rPr>
        <w:t>T</w:t>
      </w:r>
      <w:r>
        <w:rPr>
          <w:position w:val="-4"/>
          <w:sz w:val="16"/>
        </w:rPr>
        <w:t>3</w:t>
      </w:r>
      <w:r>
        <w:t xml:space="preserve"> semmissé teendő tevékenységeit (az azokat leíró naplóbejegyzés</w:t>
      </w:r>
      <w:r>
        <w:t>e</w:t>
      </w:r>
      <w:r>
        <w:t>ket). </w:t>
      </w:r>
    </w:p>
    <w:sectPr w:rsidR="006C2C84" w:rsidSect="00930B2D">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HTimes">
    <w:altName w:val="Times New Roman"/>
    <w:charset w:val="00"/>
    <w:family w:val="auto"/>
    <w:pitch w:val="variable"/>
    <w:sig w:usb0="00000003" w:usb1="00000000" w:usb2="00000000" w:usb3="00000000" w:csb0="00000001" w:csb1="00000000"/>
  </w:font>
  <w:font w:name="LetterGotLEE">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CB"/>
    <w:rsid w:val="00021FA3"/>
    <w:rsid w:val="004521D1"/>
    <w:rsid w:val="006C2C84"/>
    <w:rsid w:val="007A1C90"/>
    <w:rsid w:val="00930B2D"/>
    <w:rsid w:val="00A358CB"/>
    <w:rsid w:val="00AC44E8"/>
    <w:rsid w:val="00BE568A"/>
    <w:rsid w:val="00C442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6A1B72"/>
  <w15:chartTrackingRefBased/>
  <w15:docId w15:val="{35FF35D5-1A40-4F4B-8CDE-DB29B99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568A"/>
    <w:pPr>
      <w:widowControl w:val="0"/>
      <w:spacing w:line="240" w:lineRule="exact"/>
      <w:ind w:firstLine="238"/>
      <w:jc w:val="both"/>
    </w:pPr>
    <w:rPr>
      <w:rFonts w:ascii="HTimes" w:hAnsi="HTimes"/>
    </w:rPr>
  </w:style>
  <w:style w:type="paragraph" w:styleId="Cmsor2">
    <w:name w:val="heading 2"/>
    <w:basedOn w:val="Norml"/>
    <w:next w:val="Norml"/>
    <w:qFormat/>
    <w:rsid w:val="00BE568A"/>
    <w:pPr>
      <w:keepNext/>
      <w:tabs>
        <w:tab w:val="left" w:pos="960"/>
      </w:tabs>
      <w:suppressAutoHyphens/>
      <w:spacing w:before="600" w:after="240" w:line="360" w:lineRule="exact"/>
      <w:ind w:firstLine="0"/>
      <w:jc w:val="left"/>
      <w:outlineLvl w:val="1"/>
    </w:pPr>
    <w:rPr>
      <w:b/>
      <w:sz w:val="32"/>
    </w:rPr>
  </w:style>
  <w:style w:type="paragraph" w:styleId="Cmsor3">
    <w:name w:val="heading 3"/>
    <w:basedOn w:val="Norml"/>
    <w:next w:val="Norml"/>
    <w:qFormat/>
    <w:rsid w:val="00BE568A"/>
    <w:pPr>
      <w:keepNext/>
      <w:tabs>
        <w:tab w:val="left" w:pos="960"/>
      </w:tabs>
      <w:suppressAutoHyphens/>
      <w:spacing w:before="480" w:after="240"/>
      <w:ind w:firstLine="0"/>
      <w:jc w:val="left"/>
      <w:outlineLvl w:val="2"/>
    </w:pPr>
    <w:rPr>
      <w:b/>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tfej">
    <w:name w:val="tfej"/>
    <w:basedOn w:val="Norml"/>
    <w:rsid w:val="00BE568A"/>
    <w:pPr>
      <w:spacing w:after="120" w:line="220" w:lineRule="exact"/>
      <w:ind w:firstLine="0"/>
      <w:jc w:val="center"/>
    </w:pPr>
    <w:rPr>
      <w:i/>
      <w:sz w:val="18"/>
    </w:rPr>
  </w:style>
  <w:style w:type="paragraph" w:customStyle="1" w:styleId="ttext">
    <w:name w:val="ttext"/>
    <w:basedOn w:val="Norml"/>
    <w:rsid w:val="00BE568A"/>
    <w:pPr>
      <w:spacing w:line="220" w:lineRule="exact"/>
      <w:ind w:left="57" w:firstLine="0"/>
      <w:jc w:val="left"/>
    </w:pPr>
    <w:rPr>
      <w:sz w:val="18"/>
    </w:rPr>
  </w:style>
  <w:style w:type="paragraph" w:customStyle="1" w:styleId="bordered">
    <w:name w:val="bordered"/>
    <w:basedOn w:val="Norml"/>
    <w:rsid w:val="00BE568A"/>
    <w:pPr>
      <w:framePr w:w="6960" w:wrap="around" w:vAnchor="text" w:hAnchor="text" w:xAlign="center" w:y="1"/>
      <w:pBdr>
        <w:top w:val="single" w:sz="6" w:space="11" w:color="auto"/>
        <w:left w:val="single" w:sz="6" w:space="11" w:color="auto"/>
        <w:bottom w:val="single" w:sz="6" w:space="11" w:color="auto"/>
        <w:right w:val="single" w:sz="6" w:space="11" w:color="auto"/>
      </w:pBdr>
      <w:ind w:left="240" w:right="240"/>
    </w:pPr>
  </w:style>
  <w:style w:type="paragraph" w:customStyle="1" w:styleId="abracm">
    <w:name w:val="abracím"/>
    <w:basedOn w:val="Norml"/>
    <w:rsid w:val="00BE568A"/>
    <w:pPr>
      <w:suppressAutoHyphens/>
      <w:spacing w:before="120" w:after="240" w:line="220" w:lineRule="exact"/>
      <w:ind w:firstLine="0"/>
      <w:jc w:val="left"/>
    </w:pPr>
    <w:rPr>
      <w:i/>
      <w:sz w:val="18"/>
    </w:rPr>
  </w:style>
  <w:style w:type="paragraph" w:customStyle="1" w:styleId="fsor">
    <w:name w:val="fsor"/>
    <w:basedOn w:val="Norml"/>
    <w:rsid w:val="00BE568A"/>
    <w:pPr>
      <w:spacing w:before="240"/>
      <w:ind w:left="238" w:hanging="238"/>
    </w:pPr>
  </w:style>
  <w:style w:type="paragraph" w:customStyle="1" w:styleId="pelda">
    <w:name w:val="pelda"/>
    <w:basedOn w:val="Norml"/>
    <w:rsid w:val="00BE568A"/>
    <w:pPr>
      <w:spacing w:before="2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10179</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8</vt:lpstr>
    </vt:vector>
  </TitlesOfParts>
  <Company>ELTE</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Nikovits Tibor</dc:creator>
  <cp:keywords/>
  <dc:description/>
  <cp:lastModifiedBy>Nikovits Tibor</cp:lastModifiedBy>
  <cp:revision>2</cp:revision>
  <dcterms:created xsi:type="dcterms:W3CDTF">2022-04-21T22:53:00Z</dcterms:created>
  <dcterms:modified xsi:type="dcterms:W3CDTF">2022-04-21T22:53:00Z</dcterms:modified>
</cp:coreProperties>
</file>