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19" w:rsidRPr="00951DD3" w:rsidRDefault="00576C19" w:rsidP="00ED7307">
      <w:pPr>
        <w:pStyle w:val="Cmsor1"/>
      </w:pPr>
      <w:r w:rsidRPr="00951DD3">
        <w:t>Cim:  A személyes és üzleti titkok adatvédelme, az informatikai biztonság gazdaságinformatikai kérdései. (Privacy&amp;Security)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Email:  molnár@informatika.uni-corvinus.hu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Informatikai biztonság és IT audit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adatvédelem követelményeinek következményei az informatikai biztonság 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gazdasági oldalaira.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informatikai rendszerek holisztikus elemése az informatikai biztonság 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szempontjából.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humán erőforrás vislekedés/magatartás elemzése;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Informatikai rendszerek , technológiai, műszaki területének biztonsági 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problémái, rendszerintegáricó ügyei;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gazdasági, szervezési, gazdálkodási környezet elemzése, amelyben a 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rendszerek működnek.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motivációs és üsztönzési környezet, amelyben az informatikai biztonság 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szereplői dolgoznak, élnek, működnek: az ellenséges támadótól, az 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informatika védelemért felelősökön át a mindennapi végfelhasználókig. 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Empirikus módszerek alkalmazása, adatgyűjtés, elemzés, szimuláció, az 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információ-biztonság irányelveinek, megközelítéseinek, technológiái  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gazdasági és társasalmi oldalainak elemzése. Irodalmi források alapján 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összehasonlító elemzés.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Tyler Moore</w:t>
      </w:r>
      <w:r>
        <w:rPr>
          <w:rFonts w:ascii="Times New Roman" w:hAnsi="Times New Roman" w:cs="Times New Roman"/>
        </w:rPr>
        <w:t>,</w:t>
      </w:r>
      <w:r w:rsidRPr="00951DD3">
        <w:rPr>
          <w:rFonts w:ascii="Times New Roman" w:hAnsi="Times New Roman" w:cs="Times New Roman"/>
        </w:rPr>
        <w:t>David Pym</w:t>
      </w:r>
      <w:r>
        <w:rPr>
          <w:rFonts w:ascii="Times New Roman" w:hAnsi="Times New Roman" w:cs="Times New Roman"/>
        </w:rPr>
        <w:t>,</w:t>
      </w:r>
      <w:r w:rsidRPr="00951DD3">
        <w:rPr>
          <w:rFonts w:ascii="Times New Roman" w:hAnsi="Times New Roman" w:cs="Times New Roman"/>
        </w:rPr>
        <w:t>Christos Ioannidis</w:t>
      </w:r>
      <w:r>
        <w:rPr>
          <w:rFonts w:ascii="Times New Roman" w:hAnsi="Times New Roman" w:cs="Times New Roman"/>
        </w:rPr>
        <w:t xml:space="preserve">, </w:t>
      </w:r>
      <w:r w:rsidRPr="00951DD3">
        <w:rPr>
          <w:rFonts w:ascii="Times New Roman" w:hAnsi="Times New Roman" w:cs="Times New Roman"/>
        </w:rPr>
        <w:t>Economics of Information Security and Privacy</w:t>
      </w:r>
      <w:r>
        <w:rPr>
          <w:rFonts w:ascii="Times New Roman" w:hAnsi="Times New Roman" w:cs="Times New Roman"/>
        </w:rPr>
        <w:t xml:space="preserve">, </w:t>
      </w:r>
      <w:r w:rsidRPr="00951DD3">
        <w:rPr>
          <w:rFonts w:ascii="Times New Roman" w:hAnsi="Times New Roman" w:cs="Times New Roman"/>
        </w:rPr>
        <w:t>Springer Science+Business Media, LLC 2010</w:t>
      </w: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</w:p>
    <w:p w:rsidR="00576C19" w:rsidRPr="00951DD3" w:rsidRDefault="00576C19" w:rsidP="00AC194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576C19" w:rsidRDefault="00576C19" w:rsidP="00AC1946">
      <w:pPr>
        <w:sectPr w:rsidR="00576C19" w:rsidSect="00AC1946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2536D2" w:rsidRDefault="002536D2"/>
    <w:sectPr w:rsidR="0025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19"/>
    <w:rsid w:val="002536D2"/>
    <w:rsid w:val="005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71F0E3-0681-47A3-8A40-F7C0C826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76C19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576C19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576C1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576C19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6C19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76C19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576C19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576C19"/>
    <w:rPr>
      <w:rFonts w:ascii="Calibri" w:eastAsia="Times New Roman" w:hAnsi="Calibri" w:cs="Times New Roman"/>
      <w:bCs/>
      <w:i/>
      <w:sz w:val="24"/>
      <w:szCs w:val="28"/>
    </w:rPr>
  </w:style>
  <w:style w:type="paragraph" w:styleId="Csakszveg">
    <w:name w:val="Plain Text"/>
    <w:basedOn w:val="Norml"/>
    <w:link w:val="CsakszvegChar"/>
    <w:uiPriority w:val="99"/>
    <w:rsid w:val="00576C19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576C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